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BF1AD6">
      <w:pPr>
        <w:pStyle w:val="2"/>
        <w:jc w:val="left"/>
      </w:pPr>
      <w:r>
        <w:t>IOPGPS Config Tool 3.0 User Manual</w:t>
      </w:r>
    </w:p>
    <w:p w14:paraId="6179A5EA">
      <w:pPr>
        <w:pStyle w:val="19"/>
        <w:pBdr>
          <w:bottom w:val="single" w:color="080F17" w:sz="6" w:space="0"/>
        </w:pBdr>
        <w:jc w:val="left"/>
      </w:pPr>
    </w:p>
    <w:p w14:paraId="7F9A820D">
      <w:pPr>
        <w:pStyle w:val="19"/>
      </w:pPr>
    </w:p>
    <w:p w14:paraId="61A9F1D5">
      <w:pPr>
        <w:pStyle w:val="14"/>
        <w:jc w:val="left"/>
      </w:pPr>
      <w:r>
        <w:t>Applicable Version: Config Tool 3.0</w:t>
      </w:r>
    </w:p>
    <w:p w14:paraId="3130BEE0">
      <w:pPr>
        <w:pStyle w:val="14"/>
        <w:jc w:val="left"/>
      </w:pPr>
      <w:r>
        <w:t>Purpose: Software installation, device connection, parameter configuration, and command sending</w:t>
      </w:r>
    </w:p>
    <w:p w14:paraId="7305AFAC">
      <w:pPr>
        <w:pStyle w:val="19"/>
        <w:pBdr>
          <w:bottom w:val="single" w:color="080F17" w:sz="6" w:space="0"/>
        </w:pBdr>
        <w:jc w:val="left"/>
      </w:pPr>
    </w:p>
    <w:p w14:paraId="785EF41A">
      <w:pPr>
        <w:pStyle w:val="19"/>
      </w:pPr>
    </w:p>
    <w:p w14:paraId="6E3DD931">
      <w:pPr>
        <w:pStyle w:val="3"/>
        <w:jc w:val="left"/>
      </w:pPr>
      <w:r>
        <w:t>1. Product Overview</w:t>
      </w:r>
    </w:p>
    <w:p w14:paraId="40567902">
      <w:pPr>
        <w:pStyle w:val="19"/>
        <w:pBdr>
          <w:bottom w:val="single" w:color="080F17" w:sz="6" w:space="0"/>
        </w:pBdr>
        <w:jc w:val="left"/>
      </w:pPr>
    </w:p>
    <w:p w14:paraId="7A2CDC61">
      <w:pPr>
        <w:pStyle w:val="19"/>
      </w:pPr>
    </w:p>
    <w:p w14:paraId="545B28D0">
      <w:pPr>
        <w:jc w:val="left"/>
      </w:pPr>
      <w:r>
        <w:t>IOPGPS Config Tool 3.0 is a configuration tool for WanWay GPS tracker devices. It is mainly used for device detection, parameter configuration, and command sending.</w:t>
      </w:r>
    </w:p>
    <w:p w14:paraId="0DA33A68">
      <w:pPr>
        <w:jc w:val="left"/>
      </w:pPr>
      <w:r>
        <w:t>After a tracker is connected, the tool automatically detects it and maintains the connection. Use Template Commands to configure common parameters through the visual interface, or Custom Commands to send command text directly to the tracker.</w:t>
      </w:r>
    </w:p>
    <w:p w14:paraId="61C7A449">
      <w:pPr>
        <w:pStyle w:val="4"/>
        <w:jc w:val="left"/>
      </w:pPr>
      <w:r>
        <w:t>1.1 Supported Hardware</w:t>
      </w:r>
    </w:p>
    <w:p w14:paraId="4BC4CF1F">
      <w:pPr>
        <w:numPr>
          <w:ilvl w:val="0"/>
          <w:numId w:val="2"/>
        </w:numPr>
        <w:jc w:val="left"/>
      </w:pPr>
      <w:r>
        <w:t xml:space="preserve">GS900 </w:t>
      </w:r>
    </w:p>
    <w:p w14:paraId="42DFC4FD">
      <w:pPr>
        <w:numPr>
          <w:ilvl w:val="0"/>
          <w:numId w:val="2"/>
        </w:numPr>
        <w:jc w:val="left"/>
      </w:pPr>
      <w:r>
        <w:t>GS10G</w:t>
      </w:r>
    </w:p>
    <w:p w14:paraId="7F437BCA">
      <w:pPr>
        <w:numPr>
          <w:ilvl w:val="0"/>
          <w:numId w:val="2"/>
        </w:numPr>
        <w:jc w:val="left"/>
      </w:pPr>
      <w:r>
        <w:t>GS950</w:t>
      </w:r>
    </w:p>
    <w:p w14:paraId="5CD697C6">
      <w:pPr>
        <w:numPr>
          <w:ilvl w:val="0"/>
          <w:numId w:val="2"/>
        </w:numPr>
        <w:jc w:val="left"/>
      </w:pPr>
      <w:r>
        <w:t>ENTRACK VL100</w:t>
      </w:r>
    </w:p>
    <w:p w14:paraId="26960934">
      <w:pPr>
        <w:numPr>
          <w:ilvl w:val="0"/>
          <w:numId w:val="2"/>
        </w:numPr>
        <w:jc w:val="left"/>
      </w:pPr>
      <w:r>
        <w:t>GS925</w:t>
      </w:r>
    </w:p>
    <w:p w14:paraId="411350A9">
      <w:pPr>
        <w:numPr>
          <w:ilvl w:val="0"/>
          <w:numId w:val="2"/>
        </w:numPr>
        <w:jc w:val="left"/>
      </w:pPr>
      <w:r>
        <w:t>GS12</w:t>
      </w:r>
    </w:p>
    <w:p w14:paraId="38AA8A22">
      <w:pPr>
        <w:pStyle w:val="14"/>
        <w:jc w:val="left"/>
      </w:pPr>
      <w:r>
        <w:t>Supported template parameters and commands may vary by tracker model. Refer to the options displayed for the connected tracker and the corresponding device protocol.</w:t>
      </w:r>
    </w:p>
    <w:p w14:paraId="5BA242A5">
      <w:pPr>
        <w:pStyle w:val="3"/>
        <w:jc w:val="left"/>
      </w:pPr>
      <w:r>
        <w:t>2. Software Installation and Startup</w:t>
      </w:r>
    </w:p>
    <w:p w14:paraId="60924C52">
      <w:pPr>
        <w:pStyle w:val="19"/>
        <w:pBdr>
          <w:bottom w:val="single" w:color="080F17" w:sz="6" w:space="0"/>
        </w:pBdr>
        <w:jc w:val="left"/>
      </w:pPr>
    </w:p>
    <w:p w14:paraId="3E0B171B">
      <w:pPr>
        <w:pStyle w:val="19"/>
      </w:pPr>
    </w:p>
    <w:p w14:paraId="4CF5D700">
      <w:pPr>
        <w:pStyle w:val="4"/>
        <w:jc w:val="left"/>
      </w:pPr>
      <w:r>
        <w:t>2.1 Before You Begin</w:t>
      </w:r>
    </w:p>
    <w:p w14:paraId="01AF5CF1">
      <w:pPr>
        <w:jc w:val="left"/>
      </w:pPr>
      <w:r>
        <w:t>Before using the tool, make sure that:</w:t>
      </w:r>
    </w:p>
    <w:p w14:paraId="40A93E5D">
      <w:pPr>
        <w:numPr>
          <w:ilvl w:val="0"/>
          <w:numId w:val="3"/>
        </w:numPr>
        <w:jc w:val="left"/>
      </w:pPr>
      <w:r>
        <w:t>You have received the complete Config Tool package and driver package.</w:t>
      </w:r>
    </w:p>
    <w:p w14:paraId="7F369ED9">
      <w:pPr>
        <w:numPr>
          <w:ilvl w:val="0"/>
          <w:numId w:val="3"/>
        </w:numPr>
        <w:jc w:val="left"/>
      </w:pPr>
      <w:r>
        <w:t>Extract the entire Config Tool package to a local folder before running it. Do not run the program directly from the compressed archive.</w:t>
      </w:r>
    </w:p>
    <w:p w14:paraId="547AFD13">
      <w:pPr>
        <w:numPr>
          <w:ilvl w:val="0"/>
          <w:numId w:val="3"/>
        </w:numPr>
        <w:jc w:val="left"/>
      </w:pPr>
      <w:r>
        <w:t>Connect the tracker to the computer.</w:t>
      </w:r>
    </w:p>
    <w:p w14:paraId="4DE757BD">
      <w:pPr>
        <w:numPr>
          <w:ilvl w:val="0"/>
          <w:numId w:val="3"/>
        </w:numPr>
        <w:jc w:val="left"/>
      </w:pPr>
      <w:r>
        <w:t>If the computer does not recognize the tracker, install the provided driver and reconnect the tracker.</w:t>
      </w:r>
    </w:p>
    <w:p w14:paraId="199D4ED6">
      <w:pPr>
        <w:jc w:val="left"/>
      </w:pPr>
      <w:r>
        <w:drawing>
          <wp:inline distT="0" distB="0" distL="0" distR="0">
            <wp:extent cx="5270500" cy="3679825"/>
            <wp:effectExtent l="0" t="0" r="0" b="0"/>
            <wp:docPr id="1" name="Picture 5" descr="T56Q7GZJACA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 descr="T56Q7GZJACABI"/>
                    <pic:cNvPicPr>
                      <a:picLocks noChangeAspect="1"/>
                    </pic:cNvPicPr>
                  </pic:nvPicPr>
                  <pic:blipFill>
                    <a:blip r:embed="rId4"/>
                    <a:stretch>
                      <a:fillRect/>
                    </a:stretch>
                  </pic:blipFill>
                  <pic:spPr>
                    <a:xfrm>
                      <a:off x="0" y="0"/>
                      <a:ext cx="5270500" cy="3679869"/>
                    </a:xfrm>
                    <a:prstGeom prst="rect">
                      <a:avLst/>
                    </a:prstGeom>
                  </pic:spPr>
                </pic:pic>
              </a:graphicData>
            </a:graphic>
          </wp:inline>
        </w:drawing>
      </w:r>
    </w:p>
    <w:p w14:paraId="0C1458A5">
      <w:pPr>
        <w:jc w:val="left"/>
      </w:pPr>
    </w:p>
    <w:p w14:paraId="6F60A94A">
      <w:pPr>
        <w:pStyle w:val="4"/>
        <w:jc w:val="left"/>
      </w:pPr>
      <w:r>
        <w:t>2.2 Launch the Software</w:t>
      </w:r>
    </w:p>
    <w:p w14:paraId="785148FA">
      <w:pPr>
        <w:numPr>
          <w:ilvl w:val="0"/>
          <w:numId w:val="4"/>
        </w:numPr>
        <w:jc w:val="left"/>
      </w:pPr>
      <w:r>
        <w:t>Open the extracted Config Tool folder.</w:t>
      </w:r>
    </w:p>
    <w:p w14:paraId="3FE9EA63">
      <w:pPr>
        <w:numPr>
          <w:ilvl w:val="0"/>
          <w:numId w:val="4"/>
        </w:numPr>
        <w:jc w:val="left"/>
      </w:pPr>
      <w:r>
        <w:t>Locate IopConfig.Desktop.exe.</w:t>
      </w:r>
    </w:p>
    <w:p w14:paraId="1AB27A68">
      <w:pPr>
        <w:numPr>
          <w:ilvl w:val="0"/>
          <w:numId w:val="4"/>
        </w:numPr>
        <w:jc w:val="left"/>
      </w:pPr>
      <w:r>
        <w:t>Double-click the file to launch IOP Config Tool.</w:t>
      </w:r>
    </w:p>
    <w:p w14:paraId="18A0041C">
      <w:pPr>
        <w:jc w:val="left"/>
      </w:pPr>
      <w:r>
        <w:drawing>
          <wp:inline distT="0" distB="0" distL="0" distR="0">
            <wp:extent cx="5270500" cy="3134360"/>
            <wp:effectExtent l="0" t="0" r="0" b="0"/>
            <wp:docPr id="2" name="Picture 6" descr="HPYTTGZJAAQ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descr="HPYTTGZJAAQE4"/>
                    <pic:cNvPicPr>
                      <a:picLocks noChangeAspect="1"/>
                    </pic:cNvPicPr>
                  </pic:nvPicPr>
                  <pic:blipFill>
                    <a:blip r:embed="rId5"/>
                    <a:stretch>
                      <a:fillRect/>
                    </a:stretch>
                  </pic:blipFill>
                  <pic:spPr>
                    <a:xfrm>
                      <a:off x="0" y="0"/>
                      <a:ext cx="5270500" cy="3134424"/>
                    </a:xfrm>
                    <a:prstGeom prst="rect">
                      <a:avLst/>
                    </a:prstGeom>
                  </pic:spPr>
                </pic:pic>
              </a:graphicData>
            </a:graphic>
          </wp:inline>
        </w:drawing>
      </w:r>
    </w:p>
    <w:p w14:paraId="5F0A7128">
      <w:pPr>
        <w:pStyle w:val="19"/>
        <w:pBdr>
          <w:bottom w:val="single" w:color="080F17" w:sz="6" w:space="0"/>
        </w:pBdr>
        <w:jc w:val="left"/>
      </w:pPr>
    </w:p>
    <w:p w14:paraId="70614E58">
      <w:pPr>
        <w:pStyle w:val="19"/>
      </w:pPr>
    </w:p>
    <w:p w14:paraId="0880229E">
      <w:pPr>
        <w:pStyle w:val="3"/>
        <w:jc w:val="left"/>
      </w:pPr>
      <w:r>
        <w:t>3. Interface Overview</w:t>
      </w:r>
    </w:p>
    <w:p w14:paraId="0B2047AB">
      <w:pPr>
        <w:pStyle w:val="19"/>
        <w:pBdr>
          <w:bottom w:val="single" w:color="080F17" w:sz="6" w:space="0"/>
        </w:pBdr>
        <w:jc w:val="left"/>
      </w:pPr>
    </w:p>
    <w:p w14:paraId="75C881E0">
      <w:pPr>
        <w:pStyle w:val="19"/>
      </w:pPr>
    </w:p>
    <w:p w14:paraId="59039B28">
      <w:pPr>
        <w:jc w:val="left"/>
      </w:pPr>
      <w:r>
        <w:t>Use the top navigation to switch between Template Commands, Custom Commands, and Devices. Use the top device bar to scan and switch trackers.</w:t>
      </w:r>
    </w:p>
    <w:tbl>
      <w:tblPr>
        <w:tblStyle w:val="9"/>
        <w:tblW w:w="8064" w:type="dxa"/>
        <w:tblInd w:w="120" w:type="dxa"/>
        <w:tblBorders>
          <w:top w:val="single" w:color="080F17" w:sz="6" w:space="0"/>
          <w:left w:val="single" w:color="080F17" w:sz="6" w:space="0"/>
          <w:bottom w:val="single" w:color="080F17" w:sz="6" w:space="0"/>
          <w:right w:val="single" w:color="080F17" w:sz="6" w:space="0"/>
          <w:insideH w:val="single" w:color="080F17" w:sz="6" w:space="0"/>
          <w:insideV w:val="single" w:color="080F17" w:sz="6" w:space="0"/>
        </w:tblBorders>
        <w:tblLayout w:type="fixed"/>
        <w:tblCellMar>
          <w:top w:w="30" w:type="dxa"/>
          <w:left w:w="180" w:type="dxa"/>
          <w:bottom w:w="30" w:type="dxa"/>
          <w:right w:w="180" w:type="dxa"/>
        </w:tblCellMar>
      </w:tblPr>
      <w:tblGrid>
        <w:gridCol w:w="2880"/>
        <w:gridCol w:w="5184"/>
      </w:tblGrid>
      <w:tr w14:paraId="3DA2BFD5">
        <w:tblPrEx>
          <w:tblBorders>
            <w:top w:val="single" w:color="080F17" w:sz="6" w:space="0"/>
            <w:left w:val="single" w:color="080F17" w:sz="6" w:space="0"/>
            <w:bottom w:val="single" w:color="080F17" w:sz="6" w:space="0"/>
            <w:right w:val="single" w:color="080F17" w:sz="6" w:space="0"/>
            <w:insideH w:val="single" w:color="080F17" w:sz="6" w:space="0"/>
            <w:insideV w:val="single" w:color="080F17" w:sz="6" w:space="0"/>
          </w:tblBorders>
        </w:tblPrEx>
        <w:trPr>
          <w:trHeight w:val="396" w:hRule="atLeast"/>
        </w:trPr>
        <w:tc>
          <w:tcPr>
            <w:tcW w:w="2880" w:type="dxa"/>
            <w:vAlign w:val="top"/>
          </w:tcPr>
          <w:p w14:paraId="333D703F">
            <w:r>
              <w:t>Area / Page</w:t>
            </w:r>
          </w:p>
        </w:tc>
        <w:tc>
          <w:tcPr>
            <w:tcW w:w="5184" w:type="dxa"/>
            <w:vAlign w:val="top"/>
          </w:tcPr>
          <w:p w14:paraId="6637160D">
            <w:r>
              <w:t>Purpose</w:t>
            </w:r>
          </w:p>
        </w:tc>
      </w:tr>
      <w:tr w14:paraId="0384371C">
        <w:tblPrEx>
          <w:tblBorders>
            <w:top w:val="single" w:color="080F17" w:sz="6" w:space="0"/>
            <w:left w:val="single" w:color="080F17" w:sz="6" w:space="0"/>
            <w:bottom w:val="single" w:color="080F17" w:sz="6" w:space="0"/>
            <w:right w:val="single" w:color="080F17" w:sz="6" w:space="0"/>
            <w:insideH w:val="single" w:color="080F17" w:sz="6" w:space="0"/>
            <w:insideV w:val="single" w:color="080F17" w:sz="6" w:space="0"/>
          </w:tblBorders>
          <w:tblCellMar>
            <w:top w:w="30" w:type="dxa"/>
            <w:left w:w="180" w:type="dxa"/>
            <w:bottom w:w="30" w:type="dxa"/>
            <w:right w:w="180" w:type="dxa"/>
          </w:tblCellMar>
        </w:tblPrEx>
        <w:trPr>
          <w:trHeight w:val="396" w:hRule="atLeast"/>
        </w:trPr>
        <w:tc>
          <w:tcPr>
            <w:tcW w:w="2880" w:type="dxa"/>
            <w:vAlign w:val="top"/>
          </w:tcPr>
          <w:p w14:paraId="1EBEDB16">
            <w:r>
              <w:t>Top Device Bar</w:t>
            </w:r>
          </w:p>
        </w:tc>
        <w:tc>
          <w:tcPr>
            <w:tcW w:w="5184" w:type="dxa"/>
            <w:vAlign w:val="top"/>
          </w:tcPr>
          <w:p w14:paraId="70328F57">
            <w:r>
              <w:t>Scan and switch connected trackers.</w:t>
            </w:r>
          </w:p>
        </w:tc>
      </w:tr>
      <w:tr w14:paraId="01216C2B">
        <w:tblPrEx>
          <w:tblBorders>
            <w:top w:val="single" w:color="080F17" w:sz="6" w:space="0"/>
            <w:left w:val="single" w:color="080F17" w:sz="6" w:space="0"/>
            <w:bottom w:val="single" w:color="080F17" w:sz="6" w:space="0"/>
            <w:right w:val="single" w:color="080F17" w:sz="6" w:space="0"/>
            <w:insideH w:val="single" w:color="080F17" w:sz="6" w:space="0"/>
            <w:insideV w:val="single" w:color="080F17" w:sz="6" w:space="0"/>
          </w:tblBorders>
          <w:tblCellMar>
            <w:top w:w="30" w:type="dxa"/>
            <w:left w:w="180" w:type="dxa"/>
            <w:bottom w:w="30" w:type="dxa"/>
            <w:right w:w="180" w:type="dxa"/>
          </w:tblCellMar>
        </w:tblPrEx>
        <w:trPr>
          <w:trHeight w:val="396" w:hRule="atLeast"/>
        </w:trPr>
        <w:tc>
          <w:tcPr>
            <w:tcW w:w="2880" w:type="dxa"/>
            <w:vAlign w:val="top"/>
          </w:tcPr>
          <w:p w14:paraId="120E67CE">
            <w:r>
              <w:t>Template Commands</w:t>
            </w:r>
          </w:p>
        </w:tc>
        <w:tc>
          <w:tcPr>
            <w:tcW w:w="5184" w:type="dxa"/>
            <w:vAlign w:val="top"/>
          </w:tcPr>
          <w:p w14:paraId="5B279C19">
            <w:r>
              <w:t>Configure parameters and send template commands.</w:t>
            </w:r>
          </w:p>
        </w:tc>
      </w:tr>
      <w:tr w14:paraId="2E6E02A0">
        <w:tblPrEx>
          <w:tblBorders>
            <w:top w:val="single" w:color="080F17" w:sz="6" w:space="0"/>
            <w:left w:val="single" w:color="080F17" w:sz="6" w:space="0"/>
            <w:bottom w:val="single" w:color="080F17" w:sz="6" w:space="0"/>
            <w:right w:val="single" w:color="080F17" w:sz="6" w:space="0"/>
            <w:insideH w:val="single" w:color="080F17" w:sz="6" w:space="0"/>
            <w:insideV w:val="single" w:color="080F17" w:sz="6" w:space="0"/>
          </w:tblBorders>
        </w:tblPrEx>
        <w:trPr>
          <w:trHeight w:val="396" w:hRule="atLeast"/>
        </w:trPr>
        <w:tc>
          <w:tcPr>
            <w:tcW w:w="2880" w:type="dxa"/>
            <w:vAlign w:val="top"/>
          </w:tcPr>
          <w:p w14:paraId="33BEA27B">
            <w:r>
              <w:t>Custom Commands</w:t>
            </w:r>
          </w:p>
        </w:tc>
        <w:tc>
          <w:tcPr>
            <w:tcW w:w="5184" w:type="dxa"/>
            <w:vAlign w:val="top"/>
          </w:tcPr>
          <w:p w14:paraId="45FD1252">
            <w:r>
              <w:t>Manage Command Sets and send custom commands.</w:t>
            </w:r>
          </w:p>
        </w:tc>
      </w:tr>
      <w:tr w14:paraId="4E5BEE9D">
        <w:tblPrEx>
          <w:tblBorders>
            <w:top w:val="single" w:color="080F17" w:sz="6" w:space="0"/>
            <w:left w:val="single" w:color="080F17" w:sz="6" w:space="0"/>
            <w:bottom w:val="single" w:color="080F17" w:sz="6" w:space="0"/>
            <w:right w:val="single" w:color="080F17" w:sz="6" w:space="0"/>
            <w:insideH w:val="single" w:color="080F17" w:sz="6" w:space="0"/>
            <w:insideV w:val="single" w:color="080F17" w:sz="6" w:space="0"/>
          </w:tblBorders>
        </w:tblPrEx>
        <w:trPr>
          <w:trHeight w:val="396" w:hRule="atLeast"/>
        </w:trPr>
        <w:tc>
          <w:tcPr>
            <w:tcW w:w="2880" w:type="dxa"/>
            <w:vAlign w:val="top"/>
          </w:tcPr>
          <w:p w14:paraId="37F19B86">
            <w:r>
              <w:t>Devices</w:t>
            </w:r>
          </w:p>
        </w:tc>
        <w:tc>
          <w:tcPr>
            <w:tcW w:w="5184" w:type="dxa"/>
            <w:vAlign w:val="top"/>
          </w:tcPr>
          <w:p w14:paraId="11CFA4F6">
            <w:r>
              <w:t>View connected trackers and device details.</w:t>
            </w:r>
          </w:p>
        </w:tc>
      </w:tr>
    </w:tbl>
    <w:p w14:paraId="58A62A04">
      <w:pPr>
        <w:pStyle w:val="19"/>
      </w:pPr>
    </w:p>
    <w:p w14:paraId="17FEFBF6">
      <w:pPr>
        <w:pStyle w:val="19"/>
        <w:spacing w:line="240" w:lineRule="auto"/>
        <w:rPr>
          <w:rFonts w:hint="default"/>
        </w:rPr>
      </w:pPr>
      <w:r>
        <w:rPr>
          <w:rFonts w:hint="default"/>
        </w:rPr>
        <w:drawing>
          <wp:inline distT="0" distB="0" distL="114300" distR="114300">
            <wp:extent cx="5266690" cy="2712720"/>
            <wp:effectExtent l="0" t="0" r="10160" b="1143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6"/>
                    <a:stretch>
                      <a:fillRect/>
                    </a:stretch>
                  </pic:blipFill>
                  <pic:spPr>
                    <a:xfrm>
                      <a:off x="0" y="0"/>
                      <a:ext cx="5266690" cy="2712720"/>
                    </a:xfrm>
                    <a:prstGeom prst="rect">
                      <a:avLst/>
                    </a:prstGeom>
                  </pic:spPr>
                </pic:pic>
              </a:graphicData>
            </a:graphic>
          </wp:inline>
        </w:drawing>
      </w:r>
    </w:p>
    <w:p w14:paraId="055F048B">
      <w:pPr>
        <w:pStyle w:val="19"/>
        <w:pBdr>
          <w:bottom w:val="single" w:color="080F17" w:sz="6" w:space="0"/>
        </w:pBdr>
        <w:jc w:val="left"/>
      </w:pPr>
    </w:p>
    <w:p w14:paraId="61492915">
      <w:pPr>
        <w:pStyle w:val="19"/>
      </w:pPr>
    </w:p>
    <w:p w14:paraId="6440B3F2">
      <w:pPr>
        <w:pStyle w:val="3"/>
        <w:jc w:val="left"/>
      </w:pPr>
      <w:r>
        <w:t>4. Device Management</w:t>
      </w:r>
    </w:p>
    <w:p w14:paraId="27A460FC">
      <w:pPr>
        <w:pStyle w:val="19"/>
        <w:pBdr>
          <w:bottom w:val="single" w:color="080F17" w:sz="6" w:space="0"/>
        </w:pBdr>
        <w:jc w:val="left"/>
      </w:pPr>
    </w:p>
    <w:p w14:paraId="78151B6C">
      <w:pPr>
        <w:pStyle w:val="19"/>
      </w:pPr>
    </w:p>
    <w:p w14:paraId="2183007B">
      <w:pPr>
        <w:pStyle w:val="4"/>
        <w:jc w:val="left"/>
      </w:pPr>
      <w:r>
        <w:t>4.1 Automatic Device Detection</w:t>
      </w:r>
    </w:p>
    <w:p w14:paraId="08BE2523">
      <w:pPr>
        <w:jc w:val="left"/>
      </w:pPr>
      <w:r>
        <w:t>When a tracker is connected to the computer, the tool automatically scans for and identifies it. You do not need to manually open or close the connection.</w:t>
      </w:r>
    </w:p>
    <w:p w14:paraId="225C0469">
      <w:pPr>
        <w:jc w:val="left"/>
      </w:pPr>
      <w:r>
        <w:t>Procedure:</w:t>
      </w:r>
    </w:p>
    <w:p w14:paraId="298B4711">
      <w:pPr>
        <w:numPr>
          <w:ilvl w:val="0"/>
          <w:numId w:val="5"/>
        </w:numPr>
        <w:jc w:val="left"/>
      </w:pPr>
      <w:r>
        <w:t>Connect the tracker to the computer.</w:t>
      </w:r>
    </w:p>
    <w:p w14:paraId="2543C188">
      <w:pPr>
        <w:numPr>
          <w:ilvl w:val="0"/>
          <w:numId w:val="5"/>
        </w:numPr>
        <w:jc w:val="left"/>
      </w:pPr>
      <w:r>
        <w:t>Launch IOP Config Tool.</w:t>
      </w:r>
    </w:p>
    <w:p w14:paraId="048B486F">
      <w:pPr>
        <w:numPr>
          <w:ilvl w:val="0"/>
          <w:numId w:val="5"/>
        </w:numPr>
        <w:jc w:val="left"/>
      </w:pPr>
      <w:r>
        <w:t>Wait for the tool to detect the tracker automatically.</w:t>
      </w:r>
    </w:p>
    <w:p w14:paraId="08A23DA9">
      <w:pPr>
        <w:numPr>
          <w:ilvl w:val="0"/>
          <w:numId w:val="5"/>
        </w:numPr>
        <w:jc w:val="left"/>
      </w:pPr>
      <w:r>
        <w:t>Confirm that the tracker appears on the Devices page or in the IMEI selector on the top device bar.</w:t>
      </w:r>
    </w:p>
    <w:p w14:paraId="722D19AF">
      <w:pPr>
        <w:numPr>
          <w:ilvl w:val="0"/>
          <w:numId w:val="5"/>
        </w:numPr>
        <w:jc w:val="left"/>
      </w:pPr>
      <w:r>
        <w:t>Select the target tracker, then open Template Commands or Custom Commands to configure it.</w:t>
      </w:r>
    </w:p>
    <w:p w14:paraId="02F26B2E">
      <w:pPr>
        <w:jc w:val="left"/>
      </w:pPr>
      <w:r>
        <w:t>Newly connected trackers are detected automatically. Repeated manual refresh is not normally required.</w:t>
      </w:r>
    </w:p>
    <w:p w14:paraId="08A88966">
      <w:pPr>
        <w:jc w:val="left"/>
        <w:rPr>
          <w:rFonts w:hint="default"/>
        </w:rPr>
      </w:pPr>
      <w:r>
        <w:rPr>
          <w:rFonts w:hint="default"/>
        </w:rPr>
        <w:drawing>
          <wp:inline distT="0" distB="0" distL="114300" distR="114300">
            <wp:extent cx="5266690" cy="2712720"/>
            <wp:effectExtent l="0" t="0" r="10160" b="1143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7"/>
                    <a:stretch>
                      <a:fillRect/>
                    </a:stretch>
                  </pic:blipFill>
                  <pic:spPr>
                    <a:xfrm>
                      <a:off x="0" y="0"/>
                      <a:ext cx="5266690" cy="2712720"/>
                    </a:xfrm>
                    <a:prstGeom prst="rect">
                      <a:avLst/>
                    </a:prstGeom>
                  </pic:spPr>
                </pic:pic>
              </a:graphicData>
            </a:graphic>
          </wp:inline>
        </w:drawing>
      </w:r>
    </w:p>
    <w:p w14:paraId="2E3CA6D2">
      <w:pPr>
        <w:pStyle w:val="4"/>
        <w:jc w:val="left"/>
      </w:pPr>
      <w:r>
        <w:t>4.2 Manual Scan</w:t>
      </w:r>
    </w:p>
    <w:p w14:paraId="09126B66">
      <w:pPr>
        <w:jc w:val="left"/>
      </w:pPr>
      <w:r>
        <w:t>If a connected tracker does not appear, click Scan Devices on the top device bar to scan all currently connected trackers again.</w:t>
      </w:r>
    </w:p>
    <w:p w14:paraId="080E491E">
      <w:pPr>
        <w:jc w:val="left"/>
        <w:rPr>
          <w:rFonts w:hint="default"/>
        </w:rPr>
      </w:pPr>
      <w:r>
        <w:rPr>
          <w:rFonts w:hint="default"/>
        </w:rPr>
        <w:drawing>
          <wp:inline distT="0" distB="0" distL="114300" distR="114300">
            <wp:extent cx="5266690" cy="2712720"/>
            <wp:effectExtent l="0" t="0" r="10160" b="1143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8"/>
                    <a:stretch>
                      <a:fillRect/>
                    </a:stretch>
                  </pic:blipFill>
                  <pic:spPr>
                    <a:xfrm>
                      <a:off x="0" y="0"/>
                      <a:ext cx="5266690" cy="2712720"/>
                    </a:xfrm>
                    <a:prstGeom prst="rect">
                      <a:avLst/>
                    </a:prstGeom>
                  </pic:spPr>
                </pic:pic>
              </a:graphicData>
            </a:graphic>
          </wp:inline>
        </w:drawing>
      </w:r>
    </w:p>
    <w:p w14:paraId="3A4587D5">
      <w:pPr>
        <w:pStyle w:val="4"/>
        <w:jc w:val="left"/>
      </w:pPr>
      <w:r>
        <w:t>4.3 Switch Devices</w:t>
      </w:r>
    </w:p>
    <w:p w14:paraId="23C2BEA2">
      <w:pPr>
        <w:jc w:val="left"/>
      </w:pPr>
      <w:r>
        <w:t>To work with another tracker, use the IMEI drop-down on the top device bar to switch the active device. You do not need to open the Devices page first.</w:t>
      </w:r>
    </w:p>
    <w:p w14:paraId="40BB9DED">
      <w:pPr>
        <w:jc w:val="left"/>
        <w:rPr>
          <w:rFonts w:hint="default"/>
        </w:rPr>
      </w:pPr>
      <w:r>
        <w:rPr>
          <w:rFonts w:hint="default"/>
        </w:rPr>
        <w:drawing>
          <wp:inline distT="0" distB="0" distL="114300" distR="114300">
            <wp:extent cx="5266690" cy="2712720"/>
            <wp:effectExtent l="0" t="0" r="10160" b="1143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9"/>
                    <a:stretch>
                      <a:fillRect/>
                    </a:stretch>
                  </pic:blipFill>
                  <pic:spPr>
                    <a:xfrm>
                      <a:off x="0" y="0"/>
                      <a:ext cx="5266690" cy="2712720"/>
                    </a:xfrm>
                    <a:prstGeom prst="rect">
                      <a:avLst/>
                    </a:prstGeom>
                  </pic:spPr>
                </pic:pic>
              </a:graphicData>
            </a:graphic>
          </wp:inline>
        </w:drawing>
      </w:r>
      <w:bookmarkStart w:id="0" w:name="_GoBack"/>
      <w:r>
        <w:rPr>
          <w:rFonts w:hint="default"/>
        </w:rPr>
        <w:drawing>
          <wp:inline distT="0" distB="0" distL="114300" distR="114300">
            <wp:extent cx="5266690" cy="2712720"/>
            <wp:effectExtent l="0" t="0" r="10160" b="1143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0"/>
                    <a:stretch>
                      <a:fillRect/>
                    </a:stretch>
                  </pic:blipFill>
                  <pic:spPr>
                    <a:xfrm>
                      <a:off x="0" y="0"/>
                      <a:ext cx="5266690" cy="2712720"/>
                    </a:xfrm>
                    <a:prstGeom prst="rect">
                      <a:avLst/>
                    </a:prstGeom>
                  </pic:spPr>
                </pic:pic>
              </a:graphicData>
            </a:graphic>
          </wp:inline>
        </w:drawing>
      </w:r>
      <w:bookmarkEnd w:id="0"/>
    </w:p>
    <w:p w14:paraId="13F0F0B6">
      <w:pPr>
        <w:pStyle w:val="19"/>
      </w:pPr>
    </w:p>
    <w:p w14:paraId="35AC79C0">
      <w:pPr>
        <w:pStyle w:val="19"/>
        <w:pBdr>
          <w:bottom w:val="single" w:color="080F17" w:sz="6" w:space="0"/>
        </w:pBdr>
        <w:jc w:val="left"/>
      </w:pPr>
    </w:p>
    <w:p w14:paraId="2F985C79">
      <w:pPr>
        <w:pStyle w:val="19"/>
      </w:pPr>
    </w:p>
    <w:p w14:paraId="53C199C0">
      <w:pPr>
        <w:pStyle w:val="3"/>
        <w:jc w:val="left"/>
      </w:pPr>
      <w:r>
        <w:t>5. Template Commands</w:t>
      </w:r>
    </w:p>
    <w:p w14:paraId="1C8505D8">
      <w:pPr>
        <w:pStyle w:val="19"/>
        <w:pBdr>
          <w:bottom w:val="single" w:color="080F17" w:sz="6" w:space="0"/>
        </w:pBdr>
        <w:jc w:val="left"/>
      </w:pPr>
    </w:p>
    <w:p w14:paraId="1E64441C">
      <w:pPr>
        <w:pStyle w:val="19"/>
      </w:pPr>
    </w:p>
    <w:p w14:paraId="271B16BF">
      <w:pPr>
        <w:pStyle w:val="4"/>
        <w:jc w:val="left"/>
      </w:pPr>
      <w:r>
        <w:t>5.1 Overview</w:t>
      </w:r>
    </w:p>
    <w:p w14:paraId="6E03BD45">
      <w:pPr>
        <w:jc w:val="left"/>
      </w:pPr>
      <w:r>
        <w:t>Template Commands is used to configure common tracker parameters. Select or enter values in the visual parameter cards; the tool automatically generates the corresponding device commands, so you do not need to edit command text manually.</w:t>
      </w:r>
    </w:p>
    <w:p w14:paraId="673544FE">
      <w:pPr>
        <w:jc w:val="left"/>
      </w:pPr>
      <w:r>
        <w:t>Supports:</w:t>
      </w:r>
    </w:p>
    <w:p w14:paraId="156C4F5D">
      <w:pPr>
        <w:numPr>
          <w:ilvl w:val="0"/>
          <w:numId w:val="2"/>
        </w:numPr>
        <w:jc w:val="left"/>
      </w:pPr>
      <w:r>
        <w:t>Sending commands to one device</w:t>
      </w:r>
    </w:p>
    <w:p w14:paraId="6622947C">
      <w:pPr>
        <w:numPr>
          <w:ilvl w:val="0"/>
          <w:numId w:val="2"/>
        </w:numPr>
        <w:jc w:val="left"/>
      </w:pPr>
      <w:r>
        <w:t>Sending commands to multiple devices</w:t>
      </w:r>
    </w:p>
    <w:p w14:paraId="3D675050">
      <w:pPr>
        <w:numPr>
          <w:ilvl w:val="0"/>
          <w:numId w:val="2"/>
        </w:numPr>
        <w:jc w:val="left"/>
      </w:pPr>
      <w:r>
        <w:t>Sending a single parameter command</w:t>
      </w:r>
    </w:p>
    <w:p w14:paraId="0C4A3E3E">
      <w:pPr>
        <w:numPr>
          <w:ilvl w:val="0"/>
          <w:numId w:val="2"/>
        </w:numPr>
        <w:jc w:val="left"/>
      </w:pPr>
      <w:r>
        <w:t>Sending all template commands</w:t>
      </w:r>
    </w:p>
    <w:p w14:paraId="5627D21E">
      <w:pPr>
        <w:jc w:val="left"/>
      </w:pPr>
      <w:r>
        <w:drawing>
          <wp:inline distT="0" distB="0" distL="0" distR="0">
            <wp:extent cx="5270500" cy="3051810"/>
            <wp:effectExtent l="0" t="0" r="0" b="0"/>
            <wp:docPr id="10" name="Picture 14" descr="YEV7QFJJABA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4" descr="YEV7QFJJABACO"/>
                    <pic:cNvPicPr>
                      <a:picLocks noChangeAspect="1"/>
                    </pic:cNvPicPr>
                  </pic:nvPicPr>
                  <pic:blipFill>
                    <a:blip r:embed="rId11"/>
                    <a:stretch>
                      <a:fillRect/>
                    </a:stretch>
                  </pic:blipFill>
                  <pic:spPr>
                    <a:xfrm>
                      <a:off x="0" y="0"/>
                      <a:ext cx="5270500" cy="3052126"/>
                    </a:xfrm>
                    <a:prstGeom prst="rect">
                      <a:avLst/>
                    </a:prstGeom>
                  </pic:spPr>
                </pic:pic>
              </a:graphicData>
            </a:graphic>
          </wp:inline>
        </w:drawing>
      </w:r>
    </w:p>
    <w:p w14:paraId="37DE55E8">
      <w:pPr>
        <w:pStyle w:val="4"/>
        <w:jc w:val="left"/>
      </w:pPr>
      <w:r>
        <w:t>5.2 Configure a Single Device</w:t>
      </w:r>
    </w:p>
    <w:p w14:paraId="7660A506">
      <w:pPr>
        <w:jc w:val="left"/>
      </w:pPr>
      <w:r>
        <w:t>Use case: Change one or more parameters on a single tracker.</w:t>
      </w:r>
    </w:p>
    <w:p w14:paraId="17B3706E">
      <w:pPr>
        <w:jc w:val="left"/>
      </w:pPr>
      <w:r>
        <w:t>Procedure:</w:t>
      </w:r>
    </w:p>
    <w:p w14:paraId="084C3B6A">
      <w:pPr>
        <w:numPr>
          <w:ilvl w:val="0"/>
          <w:numId w:val="6"/>
        </w:numPr>
        <w:jc w:val="left"/>
      </w:pPr>
      <w:r>
        <w:t>Select the target IMEI from the top device bar.</w:t>
      </w:r>
    </w:p>
    <w:p w14:paraId="0564C232">
      <w:pPr>
        <w:numPr>
          <w:ilvl w:val="0"/>
          <w:numId w:val="6"/>
        </w:numPr>
        <w:jc w:val="left"/>
      </w:pPr>
      <w:r>
        <w:t>Open Template Commands.</w:t>
      </w:r>
    </w:p>
    <w:p w14:paraId="6D4DF113">
      <w:pPr>
        <w:numPr>
          <w:ilvl w:val="0"/>
          <w:numId w:val="6"/>
        </w:numPr>
        <w:jc w:val="left"/>
      </w:pPr>
      <w:r>
        <w:t>Set the required parameters.</w:t>
      </w:r>
    </w:p>
    <w:p w14:paraId="6D682BF5">
      <w:pPr>
        <w:numPr>
          <w:ilvl w:val="0"/>
          <w:numId w:val="6"/>
        </w:numPr>
        <w:jc w:val="left"/>
      </w:pPr>
      <w:r>
        <w:t>Verify the target tracker and parameter values.</w:t>
      </w:r>
    </w:p>
    <w:p w14:paraId="2E17258C">
      <w:pPr>
        <w:numPr>
          <w:ilvl w:val="0"/>
          <w:numId w:val="6"/>
        </w:numPr>
        <w:jc w:val="left"/>
      </w:pPr>
      <w:r>
        <w:t>Click Send on an individual parameter card, or click Send to Device to send all template commands to the selected tracker.</w:t>
      </w:r>
    </w:p>
    <w:p w14:paraId="06C6E1EE">
      <w:pPr>
        <w:numPr>
          <w:ilvl w:val="0"/>
          <w:numId w:val="6"/>
        </w:numPr>
        <w:jc w:val="left"/>
      </w:pPr>
      <w:r>
        <w:t>Check Communication Log and the result window to confirm the configuration.</w:t>
      </w:r>
    </w:p>
    <w:p w14:paraId="7EB42B2D">
      <w:pPr>
        <w:jc w:val="left"/>
      </w:pPr>
      <w:r>
        <w:drawing>
          <wp:inline distT="0" distB="0" distL="0" distR="0">
            <wp:extent cx="5270500" cy="2689860"/>
            <wp:effectExtent l="0" t="0" r="0" b="0"/>
            <wp:docPr id="11" name="Picture 15" descr="DHTPQFJJAB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5" descr="DHTPQFJJABABS"/>
                    <pic:cNvPicPr>
                      <a:picLocks noChangeAspect="1"/>
                    </pic:cNvPicPr>
                  </pic:nvPicPr>
                  <pic:blipFill>
                    <a:blip r:embed="rId12"/>
                    <a:stretch>
                      <a:fillRect/>
                    </a:stretch>
                  </pic:blipFill>
                  <pic:spPr>
                    <a:xfrm>
                      <a:off x="0" y="0"/>
                      <a:ext cx="5270500" cy="2690151"/>
                    </a:xfrm>
                    <a:prstGeom prst="rect">
                      <a:avLst/>
                    </a:prstGeom>
                  </pic:spPr>
                </pic:pic>
              </a:graphicData>
            </a:graphic>
          </wp:inline>
        </w:drawing>
      </w:r>
    </w:p>
    <w:p w14:paraId="403AC622">
      <w:pPr>
        <w:pStyle w:val="4"/>
        <w:jc w:val="left"/>
      </w:pPr>
      <w:r>
        <w:t>5.3 Send a Single Parameter Command</w:t>
      </w:r>
    </w:p>
    <w:p w14:paraId="16E810A6">
      <w:pPr>
        <w:jc w:val="left"/>
      </w:pPr>
      <w:r>
        <w:t>Use case: Change only one parameter without resending other settings.</w:t>
      </w:r>
    </w:p>
    <w:p w14:paraId="48A9C71A">
      <w:pPr>
        <w:jc w:val="left"/>
      </w:pPr>
      <w:r>
        <w:t>Procedure:</w:t>
      </w:r>
    </w:p>
    <w:p w14:paraId="0E1441EA">
      <w:pPr>
        <w:numPr>
          <w:ilvl w:val="0"/>
          <w:numId w:val="7"/>
        </w:numPr>
        <w:jc w:val="left"/>
      </w:pPr>
      <w:r>
        <w:t>Locate the parameter card you want to change.</w:t>
      </w:r>
    </w:p>
    <w:p w14:paraId="521D6686">
      <w:pPr>
        <w:numPr>
          <w:ilvl w:val="0"/>
          <w:numId w:val="7"/>
        </w:numPr>
        <w:jc w:val="left"/>
      </w:pPr>
      <w:r>
        <w:t>Set the required value.</w:t>
      </w:r>
    </w:p>
    <w:p w14:paraId="730D95C0">
      <w:pPr>
        <w:numPr>
          <w:ilvl w:val="0"/>
          <w:numId w:val="7"/>
        </w:numPr>
        <w:jc w:val="left"/>
      </w:pPr>
      <w:r>
        <w:t>Click Send on that parameter card.</w:t>
      </w:r>
    </w:p>
    <w:p w14:paraId="189904C4">
      <w:pPr>
        <w:numPr>
          <w:ilvl w:val="0"/>
          <w:numId w:val="7"/>
        </w:numPr>
        <w:jc w:val="left"/>
      </w:pPr>
      <w:r>
        <w:t>Review Communication Log and the device response to confirm the result.</w:t>
      </w:r>
    </w:p>
    <w:p w14:paraId="63A7D5DC">
      <w:pPr>
        <w:jc w:val="left"/>
      </w:pPr>
      <w:r>
        <w:drawing>
          <wp:inline distT="0" distB="0" distL="0" distR="0">
            <wp:extent cx="5270500" cy="3086100"/>
            <wp:effectExtent l="0" t="0" r="0" b="0"/>
            <wp:docPr id="12" name="Picture 16" descr="W5FPUFJJABAB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6" descr="W5FPUFJJABABG"/>
                    <pic:cNvPicPr>
                      <a:picLocks noChangeAspect="1"/>
                    </pic:cNvPicPr>
                  </pic:nvPicPr>
                  <pic:blipFill>
                    <a:blip r:embed="rId13"/>
                    <a:stretch>
                      <a:fillRect/>
                    </a:stretch>
                  </pic:blipFill>
                  <pic:spPr>
                    <a:xfrm>
                      <a:off x="0" y="0"/>
                      <a:ext cx="5270500" cy="3086509"/>
                    </a:xfrm>
                    <a:prstGeom prst="rect">
                      <a:avLst/>
                    </a:prstGeom>
                  </pic:spPr>
                </pic:pic>
              </a:graphicData>
            </a:graphic>
          </wp:inline>
        </w:drawing>
      </w:r>
    </w:p>
    <w:p w14:paraId="719D8626">
      <w:pPr>
        <w:pStyle w:val="4"/>
        <w:jc w:val="left"/>
      </w:pPr>
      <w:r>
        <w:t>5.4 Send All Template Commands to One Device</w:t>
      </w:r>
    </w:p>
    <w:p w14:paraId="676981BE">
      <w:pPr>
        <w:jc w:val="left"/>
      </w:pPr>
      <w:r>
        <w:t>Use case: Send the complete set of template commands to the currently selected tracker.</w:t>
      </w:r>
    </w:p>
    <w:p w14:paraId="16DD6B09">
      <w:pPr>
        <w:jc w:val="left"/>
      </w:pPr>
      <w:r>
        <w:t>Procedure:</w:t>
      </w:r>
    </w:p>
    <w:p w14:paraId="68ACEA4F">
      <w:pPr>
        <w:numPr>
          <w:ilvl w:val="0"/>
          <w:numId w:val="8"/>
        </w:numPr>
        <w:jc w:val="left"/>
      </w:pPr>
      <w:r>
        <w:t>Complete the required parameter settings.</w:t>
      </w:r>
    </w:p>
    <w:p w14:paraId="240DB197">
      <w:pPr>
        <w:numPr>
          <w:ilvl w:val="0"/>
          <w:numId w:val="8"/>
        </w:numPr>
        <w:jc w:val="left"/>
      </w:pPr>
      <w:r>
        <w:t>Verify the parameter values and the target tracker.</w:t>
      </w:r>
    </w:p>
    <w:p w14:paraId="00E5CA46">
      <w:pPr>
        <w:numPr>
          <w:ilvl w:val="0"/>
          <w:numId w:val="8"/>
        </w:numPr>
        <w:jc w:val="left"/>
      </w:pPr>
      <w:r>
        <w:t>Click Send to Device.</w:t>
      </w:r>
    </w:p>
    <w:p w14:paraId="067F0450">
      <w:pPr>
        <w:numPr>
          <w:ilvl w:val="0"/>
          <w:numId w:val="8"/>
        </w:numPr>
        <w:jc w:val="left"/>
      </w:pPr>
      <w:r>
        <w:t>In the Send All Template Commands window, monitor progress and review the command results.</w:t>
      </w:r>
    </w:p>
    <w:p w14:paraId="081964D8">
      <w:pPr>
        <w:jc w:val="left"/>
      </w:pPr>
      <w:r>
        <w:drawing>
          <wp:inline distT="0" distB="0" distL="0" distR="0">
            <wp:extent cx="5270500" cy="2689860"/>
            <wp:effectExtent l="0" t="0" r="0" b="0"/>
            <wp:docPr id="13" name="Picture 15" descr="DHTPQFJJAB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descr="DHTPQFJJABABS"/>
                    <pic:cNvPicPr>
                      <a:picLocks noChangeAspect="1"/>
                    </pic:cNvPicPr>
                  </pic:nvPicPr>
                  <pic:blipFill>
                    <a:blip r:embed="rId12"/>
                    <a:stretch>
                      <a:fillRect/>
                    </a:stretch>
                  </pic:blipFill>
                  <pic:spPr>
                    <a:xfrm>
                      <a:off x="0" y="0"/>
                      <a:ext cx="5270500" cy="2690151"/>
                    </a:xfrm>
                    <a:prstGeom prst="rect">
                      <a:avLst/>
                    </a:prstGeom>
                  </pic:spPr>
                </pic:pic>
              </a:graphicData>
            </a:graphic>
          </wp:inline>
        </w:drawing>
      </w:r>
    </w:p>
    <w:p w14:paraId="4F873EC9">
      <w:pPr>
        <w:pStyle w:val="4"/>
        <w:jc w:val="left"/>
      </w:pPr>
      <w:r>
        <w:t>5.5 Send Template Commands to Multiple Devices</w:t>
      </w:r>
    </w:p>
    <w:p w14:paraId="41EFC981">
      <w:pPr>
        <w:jc w:val="left"/>
      </w:pPr>
      <w:r>
        <w:t>Use case: Configure the same parameters on multiple compatible trackers to reduce repeated work.</w:t>
      </w:r>
    </w:p>
    <w:p w14:paraId="37F549D8">
      <w:pPr>
        <w:jc w:val="left"/>
      </w:pPr>
      <w:r>
        <w:t>Procedure:</w:t>
      </w:r>
    </w:p>
    <w:p w14:paraId="0C2619EC">
      <w:pPr>
        <w:numPr>
          <w:ilvl w:val="0"/>
          <w:numId w:val="9"/>
        </w:numPr>
        <w:jc w:val="left"/>
      </w:pPr>
      <w:r>
        <w:t>Open Template Commands.</w:t>
      </w:r>
    </w:p>
    <w:p w14:paraId="758E1BB8">
      <w:pPr>
        <w:numPr>
          <w:ilvl w:val="0"/>
          <w:numId w:val="9"/>
        </w:numPr>
        <w:jc w:val="left"/>
      </w:pPr>
      <w:r>
        <w:t>Make sure all target trackers are connected and detected.</w:t>
      </w:r>
    </w:p>
    <w:p w14:paraId="2CF8FFE6">
      <w:pPr>
        <w:numPr>
          <w:ilvl w:val="0"/>
          <w:numId w:val="9"/>
        </w:numPr>
        <w:jc w:val="left"/>
      </w:pPr>
      <w:r>
        <w:t>Set the parameters to be sent.</w:t>
      </w:r>
    </w:p>
    <w:p w14:paraId="70494866">
      <w:pPr>
        <w:numPr>
          <w:ilvl w:val="0"/>
          <w:numId w:val="9"/>
        </w:numPr>
        <w:jc w:val="left"/>
      </w:pPr>
      <w:r>
        <w:t>Verify the target device range and parameter values.</w:t>
      </w:r>
    </w:p>
    <w:p w14:paraId="608E3E17">
      <w:pPr>
        <w:numPr>
          <w:ilvl w:val="0"/>
          <w:numId w:val="9"/>
        </w:numPr>
        <w:jc w:val="left"/>
      </w:pPr>
      <w:r>
        <w:t>Click Send to All Devices.</w:t>
      </w:r>
    </w:p>
    <w:p w14:paraId="62F3A060">
      <w:pPr>
        <w:numPr>
          <w:ilvl w:val="0"/>
          <w:numId w:val="9"/>
        </w:numPr>
        <w:jc w:val="left"/>
      </w:pPr>
      <w:r>
        <w:t>In the Send All Template Commands window, review All Devices List and This Run to confirm per-device progress and command results.</w:t>
      </w:r>
    </w:p>
    <w:p w14:paraId="409C73A3">
      <w:pPr>
        <w:jc w:val="left"/>
      </w:pPr>
      <w:r>
        <w:drawing>
          <wp:inline distT="0" distB="0" distL="0" distR="0">
            <wp:extent cx="5270500" cy="3026410"/>
            <wp:effectExtent l="0" t="0" r="0" b="0"/>
            <wp:docPr id="14" name="Picture 17" descr="5OXPWFJJABQG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7" descr="5OXPWFJJABQGK"/>
                    <pic:cNvPicPr>
                      <a:picLocks noChangeAspect="1"/>
                    </pic:cNvPicPr>
                  </pic:nvPicPr>
                  <pic:blipFill>
                    <a:blip r:embed="rId14"/>
                    <a:stretch>
                      <a:fillRect/>
                    </a:stretch>
                  </pic:blipFill>
                  <pic:spPr>
                    <a:xfrm>
                      <a:off x="0" y="0"/>
                      <a:ext cx="5270500" cy="3026673"/>
                    </a:xfrm>
                    <a:prstGeom prst="rect">
                      <a:avLst/>
                    </a:prstGeom>
                  </pic:spPr>
                </pic:pic>
              </a:graphicData>
            </a:graphic>
          </wp:inline>
        </w:drawing>
      </w:r>
    </w:p>
    <w:p w14:paraId="6EE9E400">
      <w:pPr>
        <w:jc w:val="left"/>
      </w:pPr>
      <w:r>
        <w:drawing>
          <wp:inline distT="0" distB="0" distL="0" distR="0">
            <wp:extent cx="5270500" cy="3010535"/>
            <wp:effectExtent l="0" t="0" r="0" b="0"/>
            <wp:docPr id="15" name="Picture 18" descr="ZTOREFRJACA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8" descr="ZTOREFRJACAEG"/>
                    <pic:cNvPicPr>
                      <a:picLocks noChangeAspect="1"/>
                    </pic:cNvPicPr>
                  </pic:nvPicPr>
                  <pic:blipFill>
                    <a:blip r:embed="rId15"/>
                    <a:stretch>
                      <a:fillRect/>
                    </a:stretch>
                  </pic:blipFill>
                  <pic:spPr>
                    <a:xfrm>
                      <a:off x="0" y="0"/>
                      <a:ext cx="5270500" cy="3011003"/>
                    </a:xfrm>
                    <a:prstGeom prst="rect">
                      <a:avLst/>
                    </a:prstGeom>
                  </pic:spPr>
                </pic:pic>
              </a:graphicData>
            </a:graphic>
          </wp:inline>
        </w:drawing>
      </w:r>
    </w:p>
    <w:p w14:paraId="0C3CA426">
      <w:pPr>
        <w:jc w:val="left"/>
      </w:pPr>
      <w:r>
        <w:drawing>
          <wp:inline distT="0" distB="0" distL="0" distR="0">
            <wp:extent cx="5270500" cy="3070860"/>
            <wp:effectExtent l="0" t="0" r="0" b="0"/>
            <wp:docPr id="16" name="Picture 19" descr="FMWRGFRJAA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9" descr="FMWRGFRJAAADE"/>
                    <pic:cNvPicPr>
                      <a:picLocks noChangeAspect="1"/>
                    </pic:cNvPicPr>
                  </pic:nvPicPr>
                  <pic:blipFill>
                    <a:blip r:embed="rId16"/>
                    <a:stretch>
                      <a:fillRect/>
                    </a:stretch>
                  </pic:blipFill>
                  <pic:spPr>
                    <a:xfrm>
                      <a:off x="0" y="0"/>
                      <a:ext cx="5270500" cy="3070870"/>
                    </a:xfrm>
                    <a:prstGeom prst="rect">
                      <a:avLst/>
                    </a:prstGeom>
                  </pic:spPr>
                </pic:pic>
              </a:graphicData>
            </a:graphic>
          </wp:inline>
        </w:drawing>
      </w:r>
    </w:p>
    <w:p w14:paraId="139D827C">
      <w:pPr>
        <w:pStyle w:val="19"/>
      </w:pPr>
    </w:p>
    <w:p w14:paraId="032F2EA0">
      <w:pPr>
        <w:pStyle w:val="14"/>
        <w:jc w:val="left"/>
      </w:pPr>
      <w:r>
        <w:t>Note: Before sending to all devices, carefully verify the target devices and configuration values to avoid applying the same parameters to devices that should not be changed.</w:t>
      </w:r>
    </w:p>
    <w:p w14:paraId="54F47A7A">
      <w:pPr>
        <w:pStyle w:val="19"/>
        <w:pBdr>
          <w:bottom w:val="single" w:color="080F17" w:sz="6" w:space="0"/>
        </w:pBdr>
        <w:jc w:val="left"/>
      </w:pPr>
    </w:p>
    <w:p w14:paraId="77A78A3C">
      <w:pPr>
        <w:pStyle w:val="19"/>
      </w:pPr>
    </w:p>
    <w:p w14:paraId="0B8BDF47">
      <w:pPr>
        <w:pStyle w:val="3"/>
        <w:jc w:val="left"/>
      </w:pPr>
      <w:r>
        <w:t>6. Custom Commands</w:t>
      </w:r>
    </w:p>
    <w:p w14:paraId="1AB5FDAE">
      <w:pPr>
        <w:pStyle w:val="19"/>
        <w:pBdr>
          <w:bottom w:val="single" w:color="080F17" w:sz="6" w:space="0"/>
        </w:pBdr>
        <w:jc w:val="left"/>
      </w:pPr>
    </w:p>
    <w:p w14:paraId="0B74F59B">
      <w:pPr>
        <w:pStyle w:val="19"/>
      </w:pPr>
    </w:p>
    <w:p w14:paraId="7BDBB109">
      <w:pPr>
        <w:pStyle w:val="4"/>
        <w:jc w:val="left"/>
      </w:pPr>
      <w:r>
        <w:t>6.1 Overview</w:t>
      </w:r>
    </w:p>
    <w:p w14:paraId="0ED839D8">
      <w:pPr>
        <w:jc w:val="left"/>
      </w:pPr>
      <w:r>
        <w:t>Custom Commands is intended for cases where you already know the exact command text and need to send it directly to trackers. You can enter command text without using template parameters.</w:t>
      </w:r>
    </w:p>
    <w:p w14:paraId="221DE97E">
      <w:pPr>
        <w:jc w:val="left"/>
      </w:pPr>
      <w:r>
        <w:t>The page supports multiple command sets. Commands for different devices or use cases can be saved separately and switched by selecting the corresponding Command Set, without importing them every time.</w:t>
      </w:r>
    </w:p>
    <w:p w14:paraId="09A721AD">
      <w:pPr>
        <w:jc w:val="left"/>
      </w:pPr>
      <w:r>
        <w:drawing>
          <wp:inline distT="0" distB="0" distL="0" distR="0">
            <wp:extent cx="5270500" cy="2243455"/>
            <wp:effectExtent l="0" t="0" r="0" b="0"/>
            <wp:docPr id="17" name="Picture 20" descr="AF67MFJJACA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0" descr="AF67MFJJACAEK"/>
                    <pic:cNvPicPr>
                      <a:picLocks noChangeAspect="1"/>
                    </pic:cNvPicPr>
                  </pic:nvPicPr>
                  <pic:blipFill>
                    <a:blip r:embed="rId17"/>
                    <a:stretch>
                      <a:fillRect/>
                    </a:stretch>
                  </pic:blipFill>
                  <pic:spPr>
                    <a:xfrm>
                      <a:off x="0" y="0"/>
                      <a:ext cx="5270500" cy="2243468"/>
                    </a:xfrm>
                    <a:prstGeom prst="rect">
                      <a:avLst/>
                    </a:prstGeom>
                  </pic:spPr>
                </pic:pic>
              </a:graphicData>
            </a:graphic>
          </wp:inline>
        </w:drawing>
      </w:r>
    </w:p>
    <w:p w14:paraId="607E7864">
      <w:pPr>
        <w:pStyle w:val="4"/>
        <w:jc w:val="left"/>
      </w:pPr>
      <w:r>
        <w:t>6.2 Send Custom Commands</w:t>
      </w:r>
    </w:p>
    <w:p w14:paraId="2161651A">
      <w:pPr>
        <w:jc w:val="left"/>
      </w:pPr>
      <w:r>
        <w:t>Procedure:</w:t>
      </w:r>
    </w:p>
    <w:p w14:paraId="728EC356">
      <w:pPr>
        <w:numPr>
          <w:ilvl w:val="0"/>
          <w:numId w:val="10"/>
        </w:numPr>
        <w:jc w:val="left"/>
      </w:pPr>
      <w:r>
        <w:t>Open Custom Commands.</w:t>
      </w:r>
    </w:p>
    <w:p w14:paraId="0850D51B">
      <w:pPr>
        <w:numPr>
          <w:ilvl w:val="0"/>
          <w:numId w:val="10"/>
        </w:numPr>
        <w:jc w:val="left"/>
      </w:pPr>
      <w:r>
        <w:t>Select the required Command Set, or create a new one.</w:t>
      </w:r>
    </w:p>
    <w:p w14:paraId="139DB170">
      <w:pPr>
        <w:numPr>
          <w:ilvl w:val="0"/>
          <w:numId w:val="10"/>
        </w:numPr>
        <w:jc w:val="left"/>
      </w:pPr>
      <w:r>
        <w:t>Enter or paste the command text in the command editor.</w:t>
      </w:r>
    </w:p>
    <w:p w14:paraId="53D333E1">
      <w:pPr>
        <w:numPr>
          <w:ilvl w:val="0"/>
          <w:numId w:val="10"/>
        </w:numPr>
        <w:jc w:val="left"/>
      </w:pPr>
      <w:r>
        <w:t>In Device List, select the target device or devices and verify the target IMEIs.</w:t>
      </w:r>
    </w:p>
    <w:p w14:paraId="4D687EF1">
      <w:pPr>
        <w:numPr>
          <w:ilvl w:val="0"/>
          <w:numId w:val="10"/>
        </w:numPr>
        <w:jc w:val="left"/>
      </w:pPr>
      <w:r>
        <w:t>Click Send to Device.</w:t>
      </w:r>
    </w:p>
    <w:p w14:paraId="38830883">
      <w:pPr>
        <w:numPr>
          <w:ilvl w:val="0"/>
          <w:numId w:val="10"/>
        </w:numPr>
        <w:jc w:val="left"/>
      </w:pPr>
      <w:r>
        <w:t>Review Progress, Result, and Send History to confirm the execution result.</w:t>
      </w:r>
    </w:p>
    <w:p w14:paraId="2D59C5B1">
      <w:pPr>
        <w:jc w:val="left"/>
      </w:pPr>
      <w:r>
        <w:drawing>
          <wp:inline distT="0" distB="0" distL="0" distR="0">
            <wp:extent cx="5270500" cy="2361565"/>
            <wp:effectExtent l="0" t="0" r="0" b="0"/>
            <wp:docPr id="18" name="Picture 21" descr="OK5PKFJJAAQG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1" descr="OK5PKFJJAAQGU"/>
                    <pic:cNvPicPr>
                      <a:picLocks noChangeAspect="1"/>
                    </pic:cNvPicPr>
                  </pic:nvPicPr>
                  <pic:blipFill>
                    <a:blip r:embed="rId18"/>
                    <a:stretch>
                      <a:fillRect/>
                    </a:stretch>
                  </pic:blipFill>
                  <pic:spPr>
                    <a:xfrm>
                      <a:off x="0" y="0"/>
                      <a:ext cx="5270500" cy="2361836"/>
                    </a:xfrm>
                    <a:prstGeom prst="rect">
                      <a:avLst/>
                    </a:prstGeom>
                  </pic:spPr>
                </pic:pic>
              </a:graphicData>
            </a:graphic>
          </wp:inline>
        </w:drawing>
      </w:r>
    </w:p>
    <w:p w14:paraId="5601B97D">
      <w:pPr>
        <w:pStyle w:val="4"/>
        <w:jc w:val="left"/>
      </w:pPr>
      <w:r>
        <w:t>6.3 Add and Switch Command Sets</w:t>
      </w:r>
    </w:p>
    <w:p w14:paraId="6471DF09">
      <w:pPr>
        <w:jc w:val="left"/>
      </w:pPr>
      <w:r>
        <w:t>You can maintain multiple command sets when different groups of commands are required.</w:t>
      </w:r>
    </w:p>
    <w:p w14:paraId="4FDA8773">
      <w:pPr>
        <w:jc w:val="left"/>
      </w:pPr>
      <w:r>
        <w:t>Procedure:</w:t>
      </w:r>
    </w:p>
    <w:p w14:paraId="1308F4D3">
      <w:pPr>
        <w:numPr>
          <w:ilvl w:val="0"/>
          <w:numId w:val="11"/>
        </w:numPr>
        <w:jc w:val="left"/>
      </w:pPr>
      <w:r>
        <w:t>Open Custom Commands.</w:t>
      </w:r>
    </w:p>
    <w:p w14:paraId="422F166E">
      <w:pPr>
        <w:numPr>
          <w:ilvl w:val="0"/>
          <w:numId w:val="11"/>
        </w:numPr>
        <w:jc w:val="left"/>
      </w:pPr>
      <w:r>
        <w:t>Click the + icon next to COMMAND SET to add a command set, or click Import to import one.</w:t>
      </w:r>
    </w:p>
    <w:p w14:paraId="2168ED3A">
      <w:pPr>
        <w:numPr>
          <w:ilvl w:val="0"/>
          <w:numId w:val="11"/>
        </w:numPr>
        <w:jc w:val="left"/>
      </w:pPr>
      <w:r>
        <w:t>Add or edit the command text for the selected Command Set.</w:t>
      </w:r>
    </w:p>
    <w:p w14:paraId="159523EE">
      <w:pPr>
        <w:numPr>
          <w:ilvl w:val="0"/>
          <w:numId w:val="11"/>
        </w:numPr>
        <w:jc w:val="left"/>
      </w:pPr>
      <w:r>
        <w:t>To switch later, click the required Command Set in the list on the left.</w:t>
      </w:r>
    </w:p>
    <w:p w14:paraId="472F203C">
      <w:pPr>
        <w:jc w:val="left"/>
      </w:pPr>
      <w:r>
        <w:drawing>
          <wp:inline distT="0" distB="0" distL="0" distR="0">
            <wp:extent cx="5270500" cy="3068955"/>
            <wp:effectExtent l="0" t="0" r="0" b="0"/>
            <wp:docPr id="19" name="Picture 22" descr="3LA7IFJJACA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2" descr="3LA7IFJJACAA2"/>
                    <pic:cNvPicPr>
                      <a:picLocks noChangeAspect="1"/>
                    </pic:cNvPicPr>
                  </pic:nvPicPr>
                  <pic:blipFill>
                    <a:blip r:embed="rId19"/>
                    <a:stretch>
                      <a:fillRect/>
                    </a:stretch>
                  </pic:blipFill>
                  <pic:spPr>
                    <a:xfrm>
                      <a:off x="0" y="0"/>
                      <a:ext cx="5270500" cy="3069363"/>
                    </a:xfrm>
                    <a:prstGeom prst="rect">
                      <a:avLst/>
                    </a:prstGeom>
                  </pic:spPr>
                </pic:pic>
              </a:graphicData>
            </a:graphic>
          </wp:inline>
        </w:drawing>
      </w:r>
    </w:p>
    <w:p w14:paraId="60E361CB">
      <w:pPr>
        <w:jc w:val="left"/>
      </w:pPr>
      <w:r>
        <w:drawing>
          <wp:inline distT="0" distB="0" distL="0" distR="0">
            <wp:extent cx="5270500" cy="2200275"/>
            <wp:effectExtent l="0" t="0" r="0" b="0"/>
            <wp:docPr id="20" name="Picture 23" descr="EVNPIFJJACA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3" descr="EVNPIFJJACAG4"/>
                    <pic:cNvPicPr>
                      <a:picLocks noChangeAspect="1"/>
                    </pic:cNvPicPr>
                  </pic:nvPicPr>
                  <pic:blipFill>
                    <a:blip r:embed="rId20"/>
                    <a:stretch>
                      <a:fillRect/>
                    </a:stretch>
                  </pic:blipFill>
                  <pic:spPr>
                    <a:xfrm>
                      <a:off x="0" y="0"/>
                      <a:ext cx="5270500" cy="2200390"/>
                    </a:xfrm>
                    <a:prstGeom prst="rect">
                      <a:avLst/>
                    </a:prstGeom>
                  </pic:spPr>
                </pic:pic>
              </a:graphicData>
            </a:graphic>
          </wp:inline>
        </w:drawing>
      </w:r>
    </w:p>
    <w:p w14:paraId="36BAF4BF">
      <w:pPr>
        <w:pStyle w:val="19"/>
      </w:pPr>
    </w:p>
    <w:p w14:paraId="24FBA740">
      <w:pPr>
        <w:pStyle w:val="14"/>
        <w:jc w:val="left"/>
      </w:pPr>
      <w:r>
        <w:t>Note: Custom Commands sends the entered text directly to the selected tracker(s). Before sending, verify the command format, parameter values, and tracker model.</w:t>
      </w:r>
    </w:p>
    <w:p w14:paraId="4A4159D7">
      <w:pPr>
        <w:jc w:val="left"/>
      </w:pPr>
    </w:p>
    <w:p w14:paraId="0C614088">
      <w:pPr>
        <w:pStyle w:val="19"/>
        <w:pBdr>
          <w:bottom w:val="single" w:color="080F17" w:sz="6" w:space="0"/>
        </w:pBdr>
        <w:jc w:val="left"/>
      </w:pPr>
    </w:p>
    <w:p w14:paraId="321F574E">
      <w:pPr>
        <w:pStyle w:val="19"/>
      </w:pPr>
    </w:p>
    <w:p w14:paraId="365DE096">
      <w:pPr>
        <w:pStyle w:val="3"/>
        <w:jc w:val="left"/>
      </w:pPr>
      <w:r>
        <w:t>7. Recommended Workflow</w:t>
      </w:r>
    </w:p>
    <w:p w14:paraId="4748233B">
      <w:pPr>
        <w:pStyle w:val="19"/>
        <w:pBdr>
          <w:bottom w:val="single" w:color="080F17" w:sz="6" w:space="0"/>
        </w:pBdr>
        <w:jc w:val="left"/>
      </w:pPr>
    </w:p>
    <w:p w14:paraId="7C4EC83D">
      <w:pPr>
        <w:pStyle w:val="19"/>
      </w:pPr>
    </w:p>
    <w:p w14:paraId="3C3AD226">
      <w:pPr>
        <w:jc w:val="left"/>
      </w:pPr>
      <w:r>
        <w:t>For routine tracker configuration, follow this sequence:</w:t>
      </w:r>
    </w:p>
    <w:p w14:paraId="6F358124">
      <w:pPr>
        <w:numPr>
          <w:ilvl w:val="0"/>
          <w:numId w:val="12"/>
        </w:numPr>
        <w:jc w:val="left"/>
      </w:pPr>
      <w:r>
        <w:t>Connect the tracker(s) to the computer.</w:t>
      </w:r>
    </w:p>
    <w:p w14:paraId="5E4D6756">
      <w:pPr>
        <w:numPr>
          <w:ilvl w:val="0"/>
          <w:numId w:val="12"/>
        </w:numPr>
        <w:jc w:val="left"/>
      </w:pPr>
      <w:r>
        <w:t>Launch IOP Config Tool and confirm that the tracker(s) are detected automatically.</w:t>
      </w:r>
    </w:p>
    <w:p w14:paraId="13480813">
      <w:pPr>
        <w:numPr>
          <w:ilvl w:val="0"/>
          <w:numId w:val="12"/>
        </w:numPr>
        <w:jc w:val="left"/>
      </w:pPr>
      <w:r>
        <w:t>Select a single tracker from the top device bar, or select multiple target devices in the relevant page.</w:t>
      </w:r>
    </w:p>
    <w:p w14:paraId="3E4AF9C0">
      <w:pPr>
        <w:numPr>
          <w:ilvl w:val="0"/>
          <w:numId w:val="12"/>
        </w:numPr>
        <w:jc w:val="left"/>
      </w:pPr>
      <w:r>
        <w:t>Use Template Commands for common parameter configuration.</w:t>
      </w:r>
    </w:p>
    <w:p w14:paraId="5A9ADFA8">
      <w:pPr>
        <w:numPr>
          <w:ilvl w:val="0"/>
          <w:numId w:val="12"/>
        </w:numPr>
        <w:jc w:val="left"/>
      </w:pPr>
      <w:r>
        <w:t>Use Custom Commands when you need to send special commands or known command text.</w:t>
      </w:r>
    </w:p>
    <w:p w14:paraId="400631C0">
      <w:pPr>
        <w:numPr>
          <w:ilvl w:val="0"/>
          <w:numId w:val="12"/>
        </w:numPr>
        <w:jc w:val="left"/>
      </w:pPr>
      <w:r>
        <w:t>Before sending, verify the target device(s), parameter values, and command content.</w:t>
      </w:r>
    </w:p>
    <w:p w14:paraId="0DABAB2C">
      <w:pPr>
        <w:numPr>
          <w:ilvl w:val="0"/>
          <w:numId w:val="12"/>
        </w:numPr>
        <w:jc w:val="left"/>
      </w:pPr>
      <w:r>
        <w:t>After sending, review Communication Log, Result, or Send History to confirm whether the operation succeeded.</w:t>
      </w:r>
    </w:p>
    <w:p w14:paraId="07ABD88E">
      <w:pPr>
        <w:pStyle w:val="19"/>
        <w:pBdr>
          <w:bottom w:val="single" w:color="080F17" w:sz="6" w:space="0"/>
        </w:pBdr>
        <w:jc w:val="left"/>
      </w:pPr>
    </w:p>
    <w:p w14:paraId="7B982EE9">
      <w:pPr>
        <w:pStyle w:val="19"/>
      </w:pPr>
    </w:p>
    <w:p w14:paraId="07F39E5D">
      <w:pPr>
        <w:pStyle w:val="3"/>
        <w:jc w:val="left"/>
      </w:pPr>
      <w:r>
        <w:t>8. FAQ</w:t>
      </w:r>
    </w:p>
    <w:p w14:paraId="5BDF00FE">
      <w:pPr>
        <w:pStyle w:val="19"/>
        <w:pBdr>
          <w:bottom w:val="single" w:color="080F17" w:sz="6" w:space="0"/>
        </w:pBdr>
        <w:jc w:val="left"/>
      </w:pPr>
    </w:p>
    <w:p w14:paraId="78DDA925">
      <w:pPr>
        <w:pStyle w:val="19"/>
      </w:pPr>
    </w:p>
    <w:p w14:paraId="1B035619">
      <w:pPr>
        <w:pStyle w:val="4"/>
        <w:jc w:val="left"/>
      </w:pPr>
      <w:r>
        <w:t>8.1 The tracker is connected to the computer, but IOP Config Tool does not detect it</w:t>
      </w:r>
    </w:p>
    <w:p w14:paraId="3C14BDEB">
      <w:pPr>
        <w:jc w:val="left"/>
      </w:pPr>
      <w:r>
        <w:t>Check the following in order:</w:t>
      </w:r>
    </w:p>
    <w:p w14:paraId="1996B3E6">
      <w:pPr>
        <w:numPr>
          <w:ilvl w:val="0"/>
          <w:numId w:val="13"/>
        </w:numPr>
        <w:jc w:val="left"/>
      </w:pPr>
      <w:r>
        <w:t>Make sure the physical connection between the tracker and the computer is secure.</w:t>
      </w:r>
    </w:p>
    <w:p w14:paraId="16DF9861">
      <w:pPr>
        <w:numPr>
          <w:ilvl w:val="0"/>
          <w:numId w:val="13"/>
        </w:numPr>
        <w:jc w:val="left"/>
      </w:pPr>
      <w:r>
        <w:t>Make sure the required driver is installed correctly.</w:t>
      </w:r>
    </w:p>
    <w:p w14:paraId="01027D2F">
      <w:pPr>
        <w:numPr>
          <w:ilvl w:val="0"/>
          <w:numId w:val="13"/>
        </w:numPr>
        <w:jc w:val="left"/>
      </w:pPr>
      <w:r>
        <w:t>Reconnect the tracker and wait for the tool to detect it automatically.</w:t>
      </w:r>
    </w:p>
    <w:p w14:paraId="27C839BD">
      <w:pPr>
        <w:numPr>
          <w:ilvl w:val="0"/>
          <w:numId w:val="13"/>
        </w:numPr>
        <w:jc w:val="left"/>
      </w:pPr>
      <w:r>
        <w:t>Click Scan Devices on the top device bar to scan connected trackers again.</w:t>
      </w:r>
    </w:p>
    <w:p w14:paraId="178FFFFA">
      <w:pPr>
        <w:pStyle w:val="4"/>
        <w:jc w:val="left"/>
      </w:pPr>
      <w:r>
        <w:t>8.2 How can I quickly apply the same parameters to multiple trackers?</w:t>
      </w:r>
    </w:p>
    <w:p w14:paraId="08C52746">
      <w:pPr>
        <w:jc w:val="left"/>
      </w:pPr>
      <w:r>
        <w:t>Use Send to All Devices on Template Commands. Verify the connected target trackers and parameters before sending.</w:t>
      </w:r>
    </w:p>
    <w:p w14:paraId="4BA40686">
      <w:pPr>
        <w:pStyle w:val="4"/>
        <w:jc w:val="left"/>
      </w:pPr>
      <w:r>
        <w:t>8.3 Do I need to send all template commands if I only want to change one parameter?</w:t>
      </w:r>
    </w:p>
    <w:p w14:paraId="6DDB12A8">
      <w:pPr>
        <w:jc w:val="left"/>
      </w:pPr>
      <w:r>
        <w:t>No. Click Send on the corresponding parameter card to send only the parameter you want to change.</w:t>
      </w:r>
    </w:p>
    <w:p w14:paraId="014DAC30">
      <w:pPr>
        <w:pStyle w:val="4"/>
        <w:jc w:val="left"/>
      </w:pPr>
      <w:r>
        <w:t>8.4 Do I need to re-import multiple custom command sets every time?</w:t>
      </w:r>
    </w:p>
    <w:p w14:paraId="0BDC62C9">
      <w:pPr>
        <w:jc w:val="left"/>
      </w:pPr>
      <w:r>
        <w:t>No. IOP Config Tool supports multiple Command Sets. Select the required Command Set from the list on the left.</w:t>
      </w:r>
    </w:p>
    <w:p w14:paraId="059A0325">
      <w:pPr>
        <w:pStyle w:val="4"/>
        <w:jc w:val="left"/>
      </w:pPr>
      <w:r>
        <w:t>8.5 Do I need to manually open or close the device connection?</w:t>
      </w:r>
    </w:p>
    <w:p w14:paraId="5AD0D2EF">
      <w:pPr>
        <w:jc w:val="left"/>
      </w:pPr>
      <w:r>
        <w:t>No. The current version automatically detects connected trackers and maintains the device connection.</w:t>
      </w:r>
    </w:p>
    <w:p w14:paraId="53161616">
      <w:pPr>
        <w:jc w:val="left"/>
      </w:pPr>
    </w:p>
    <w:sectPr>
      <w:pgSz w:w="11906" w:h="16838"/>
      <w:pgMar w:top="1440" w:right="1803" w:bottom="1440" w:left="1803" w:header="13" w:footer="13" w:gutter="0"/>
      <w:cols w:space="0" w:num="1"/>
      <w:docGrid w:type="lines" w:linePitch="24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Wingdings">
    <w:altName w:val="Kingsoft Confetti"/>
    <w:panose1 w:val="05000000000000000000"/>
    <w:charset w:val="02"/>
    <w:family w:val="auto"/>
    <w:pitch w:val="default"/>
    <w:sig w:usb0="00000000" w:usb1="00000000" w:usb2="00000000" w:usb3="00000000" w:csb0="80000000" w:csb1="00000000"/>
  </w:font>
  <w:font w:name="Kingsoft Confetti">
    <w:panose1 w:val="05000100010000000000"/>
    <w:charset w:val="00"/>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汉仪中黑KW">
    <w:panose1 w:val="00020600040101010101"/>
    <w:charset w:val="86"/>
    <w:family w:val="auto"/>
    <w:pitch w:val="default"/>
    <w:sig w:usb0="A00002BF" w:usb1="18EF7CFA" w:usb2="00000016" w:usb3="00000000" w:csb0="00040000"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Kingsoft Sign">
    <w:panose1 w:val="05050102010706020507"/>
    <w:charset w:val="00"/>
    <w:family w:val="auto"/>
    <w:pitch w:val="default"/>
    <w:sig w:usb0="00000000" w:usb1="00000000" w:usb2="00000000" w:usb3="00000000" w:csb0="80000000" w:csb1="00000000"/>
  </w:font>
  <w:font w:name="Calibri">
    <w:altName w:val="Arial"/>
    <w:panose1 w:val="020F0502020204030204"/>
    <w:charset w:val="00"/>
    <w:family w:val="swiss"/>
    <w:pitch w:val="default"/>
    <w:sig w:usb0="00000000" w:usb1="00000000" w:usb2="00000001" w:usb3="00000000" w:csb0="0000019F" w:csb1="00000000"/>
  </w:font>
  <w:font w:name="Arial">
    <w:panose1 w:val="020B0604020202020204"/>
    <w:charset w:val="00"/>
    <w:family w:val="auto"/>
    <w:pitch w:val="default"/>
    <w:sig w:usb0="E0002AFF" w:usb1="C0007843" w:usb2="00000009" w:usb3="00000000" w:csb0="400001FF" w:csb1="FFFF0000"/>
  </w:font>
  <w:font w:name="微软雅黑">
    <w:altName w:val="汉仪旗黑KW 55S"/>
    <w:panose1 w:val="020B0503020204020204"/>
    <w:charset w:val="86"/>
    <w:family w:val="auto"/>
    <w:pitch w:val="default"/>
    <w:sig w:usb0="00000000" w:usb1="00000000" w:usb2="00000016" w:usb3="00000000" w:csb0="0004001F" w:csb1="00000000"/>
  </w:font>
  <w:font w:name="汉仪旗黑KW 55S">
    <w:panose1 w:val="00020600040101010101"/>
    <w:charset w:val="86"/>
    <w:family w:val="auto"/>
    <w:pitch w:val="default"/>
    <w:sig w:usb0="A00002BF" w:usb1="3ACF7CFA" w:usb2="00000016" w:usb3="00000000" w:csb0="0004009F" w:csb1="DFD70000"/>
  </w:font>
  <w:font w:name="Segoe UI Emoji">
    <w:altName w:val="DejaVu Sans"/>
    <w:panose1 w:val="020B0502040204020203"/>
    <w:charset w:val="00"/>
    <w:family w:val="auto"/>
    <w:pitch w:val="default"/>
    <w:sig w:usb0="00000000" w:usb1="00000000" w:usb2="00000000" w:usb3="00000000" w:csb0="00000001" w:csb1="00000000"/>
  </w:font>
  <w:font w:name="DejaVu Sans">
    <w:panose1 w:val="020B0603030804020204"/>
    <w:charset w:val="00"/>
    <w:family w:val="auto"/>
    <w:pitch w:val="default"/>
    <w:sig w:usb0="E7006EFF" w:usb1="D200FDFF" w:usb2="0A246029" w:usb3="0400200C" w:csb0="600001FF" w:csb1="D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000001"/>
    <w:multiLevelType w:val="singleLevel"/>
    <w:tmpl w:val="20000001"/>
    <w:lvl w:ilvl="0" w:tentative="0">
      <w:start w:val="1"/>
      <w:numFmt w:val="decimal"/>
      <w:pStyle w:val="17"/>
      <w:suff w:val="space"/>
      <w:lvlText w:val="%1 "/>
      <w:lvlJc w:val="right"/>
      <w:rPr>
        <w:rFonts w:ascii="微软雅黑" w:hAnsi="微软雅黑" w:eastAsia="微软雅黑" w:cs="微软雅黑"/>
        <w:color w:val="C0C6CF"/>
        <w:sz w:val="16"/>
      </w:rPr>
    </w:lvl>
  </w:abstractNum>
  <w:abstractNum w:abstractNumId="1">
    <w:nsid w:val="20000002"/>
    <w:multiLevelType w:val="multilevel"/>
    <w:tmpl w:val="20000002"/>
    <w:lvl w:ilvl="0" w:tentative="0">
      <w:start w:val="1"/>
      <w:numFmt w:val="bullet"/>
      <w:lvlText w:val=""/>
      <w:lvlJc w:val="left"/>
      <w:pPr>
        <w:ind w:left="420" w:hanging="420"/>
      </w:pPr>
      <w:rPr>
        <w:rFonts w:ascii="Wingdings" w:hAnsi="Wingdings" w:eastAsia="Wingdings" w:cs="Wingdings"/>
      </w:rPr>
    </w:lvl>
    <w:lvl w:ilvl="1" w:tentative="0">
      <w:start w:val="1"/>
      <w:numFmt w:val="bullet"/>
      <w:lvlText w:val="¢"/>
      <w:lvlJc w:val="left"/>
      <w:pPr>
        <w:ind w:left="840" w:hanging="420"/>
      </w:pPr>
      <w:rPr>
        <w:rFonts w:ascii="Wingdings" w:hAnsi="Wingdings" w:eastAsia="Wingdings" w:cs="Wingdings"/>
      </w:rPr>
    </w:lvl>
    <w:lvl w:ilvl="2" w:tentative="0">
      <w:start w:val="1"/>
      <w:numFmt w:val="bullet"/>
      <w:lvlText w:val=""/>
      <w:lvlJc w:val="left"/>
      <w:pPr>
        <w:ind w:left="1260" w:hanging="420"/>
      </w:pPr>
      <w:rPr>
        <w:rFonts w:ascii="Wingdings" w:hAnsi="Wingdings" w:eastAsia="Wingdings" w:cs="Wingdings"/>
      </w:rPr>
    </w:lvl>
    <w:lvl w:ilvl="3" w:tentative="0">
      <w:start w:val="1"/>
      <w:numFmt w:val="bullet"/>
      <w:lvlText w:val=""/>
      <w:lvlJc w:val="left"/>
      <w:pPr>
        <w:ind w:left="1680" w:hanging="420"/>
      </w:pPr>
      <w:rPr>
        <w:rFonts w:ascii="Wingdings" w:hAnsi="Wingdings" w:eastAsia="Wingdings" w:cs="Wingdings"/>
      </w:rPr>
    </w:lvl>
    <w:lvl w:ilvl="4" w:tentative="0">
      <w:start w:val="1"/>
      <w:numFmt w:val="bullet"/>
      <w:lvlText w:val="¢"/>
      <w:lvlJc w:val="left"/>
      <w:pPr>
        <w:ind w:left="2100" w:hanging="420"/>
      </w:pPr>
      <w:rPr>
        <w:rFonts w:ascii="Wingdings" w:hAnsi="Wingdings" w:eastAsia="Wingdings" w:cs="Wingdings"/>
      </w:rPr>
    </w:lvl>
    <w:lvl w:ilvl="5" w:tentative="0">
      <w:start w:val="1"/>
      <w:numFmt w:val="bullet"/>
      <w:lvlText w:val=""/>
      <w:lvlJc w:val="left"/>
      <w:pPr>
        <w:ind w:left="2520" w:hanging="420"/>
      </w:pPr>
      <w:rPr>
        <w:rFonts w:ascii="Wingdings" w:hAnsi="Wingdings" w:eastAsia="Wingdings" w:cs="Wingdings"/>
      </w:rPr>
    </w:lvl>
    <w:lvl w:ilvl="6" w:tentative="0">
      <w:start w:val="1"/>
      <w:numFmt w:val="bullet"/>
      <w:lvlText w:val=""/>
      <w:lvlJc w:val="left"/>
      <w:pPr>
        <w:ind w:left="2940" w:hanging="420"/>
      </w:pPr>
      <w:rPr>
        <w:rFonts w:ascii="Wingdings" w:hAnsi="Wingdings" w:eastAsia="Wingdings" w:cs="Wingdings"/>
      </w:rPr>
    </w:lvl>
    <w:lvl w:ilvl="7" w:tentative="0">
      <w:start w:val="1"/>
      <w:numFmt w:val="bullet"/>
      <w:lvlText w:val="¢"/>
      <w:lvlJc w:val="left"/>
      <w:pPr>
        <w:ind w:left="3360" w:hanging="420"/>
      </w:pPr>
      <w:rPr>
        <w:rFonts w:ascii="Wingdings" w:hAnsi="Wingdings" w:eastAsia="Wingdings" w:cs="Wingdings"/>
      </w:rPr>
    </w:lvl>
  </w:abstractNum>
  <w:abstractNum w:abstractNumId="2">
    <w:nsid w:val="20000003"/>
    <w:multiLevelType w:val="multilevel"/>
    <w:tmpl w:val="20000003"/>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left"/>
      <w:pPr>
        <w:ind w:left="1260" w:hanging="420"/>
      </w:pPr>
    </w:lvl>
    <w:lvl w:ilvl="3" w:tentative="0">
      <w:start w:val="1"/>
      <w:numFmt w:val="decimal"/>
      <w:lvlText w:val="(%4)"/>
      <w:lvlJc w:val="left"/>
      <w:pPr>
        <w:ind w:left="1680" w:hanging="420"/>
      </w:pPr>
    </w:lvl>
    <w:lvl w:ilvl="4" w:tentative="0">
      <w:start w:val="1"/>
      <w:numFmt w:val="decimalEnclosedCircleChinese"/>
      <w:lvlText w:val="%5"/>
      <w:lvlJc w:val="left"/>
      <w:pPr>
        <w:ind w:left="2100" w:hanging="420"/>
      </w:pPr>
    </w:lvl>
    <w:lvl w:ilvl="5" w:tentative="0">
      <w:start w:val="1"/>
      <w:numFmt w:val="decimal"/>
      <w:lvlText w:val="%6)"/>
      <w:lvlJc w:val="left"/>
      <w:pPr>
        <w:ind w:left="2520" w:hanging="420"/>
      </w:pPr>
    </w:lvl>
    <w:lvl w:ilvl="6" w:tentative="0">
      <w:start w:val="1"/>
      <w:numFmt w:val="lowerLetter"/>
      <w:lvlText w:val="%7)"/>
      <w:lvlJc w:val="left"/>
      <w:pPr>
        <w:ind w:left="2940" w:hanging="420"/>
      </w:pPr>
    </w:lvl>
    <w:lvl w:ilvl="7" w:tentative="0">
      <w:start w:val="1"/>
      <w:numFmt w:val="lowerRoman"/>
      <w:lvlText w:val="%8)"/>
      <w:lvlJc w:val="left"/>
      <w:pPr>
        <w:ind w:left="3360" w:hanging="420"/>
      </w:pPr>
    </w:lvl>
    <w:lvl w:ilvl="8" w:tentative="0">
      <w:start w:val="1"/>
      <w:numFmt w:val="upperLetter"/>
      <w:lvlText w:val="%9."/>
      <w:lvlJc w:val="left"/>
      <w:pPr>
        <w:ind w:left="3780" w:hanging="420"/>
      </w:pPr>
    </w:lvl>
  </w:abstractNum>
  <w:abstractNum w:abstractNumId="3">
    <w:nsid w:val="20000004"/>
    <w:multiLevelType w:val="multilevel"/>
    <w:tmpl w:val="20000004"/>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left"/>
      <w:pPr>
        <w:ind w:left="1260" w:hanging="420"/>
      </w:pPr>
    </w:lvl>
    <w:lvl w:ilvl="3" w:tentative="0">
      <w:start w:val="1"/>
      <w:numFmt w:val="decimal"/>
      <w:lvlText w:val="(%4)"/>
      <w:lvlJc w:val="left"/>
      <w:pPr>
        <w:ind w:left="1680" w:hanging="420"/>
      </w:pPr>
    </w:lvl>
    <w:lvl w:ilvl="4" w:tentative="0">
      <w:start w:val="1"/>
      <w:numFmt w:val="decimalEnclosedCircleChinese"/>
      <w:lvlText w:val="%5"/>
      <w:lvlJc w:val="left"/>
      <w:pPr>
        <w:ind w:left="2100" w:hanging="420"/>
      </w:pPr>
    </w:lvl>
    <w:lvl w:ilvl="5" w:tentative="0">
      <w:start w:val="1"/>
      <w:numFmt w:val="decimal"/>
      <w:lvlText w:val="%6)"/>
      <w:lvlJc w:val="left"/>
      <w:pPr>
        <w:ind w:left="2520" w:hanging="420"/>
      </w:pPr>
    </w:lvl>
    <w:lvl w:ilvl="6" w:tentative="0">
      <w:start w:val="1"/>
      <w:numFmt w:val="lowerLetter"/>
      <w:lvlText w:val="%7)"/>
      <w:lvlJc w:val="left"/>
      <w:pPr>
        <w:ind w:left="2940" w:hanging="420"/>
      </w:pPr>
    </w:lvl>
    <w:lvl w:ilvl="7" w:tentative="0">
      <w:start w:val="1"/>
      <w:numFmt w:val="lowerRoman"/>
      <w:lvlText w:val="%8)"/>
      <w:lvlJc w:val="left"/>
      <w:pPr>
        <w:ind w:left="3360" w:hanging="420"/>
      </w:pPr>
    </w:lvl>
    <w:lvl w:ilvl="8" w:tentative="0">
      <w:start w:val="1"/>
      <w:numFmt w:val="upperLetter"/>
      <w:lvlText w:val="%9."/>
      <w:lvlJc w:val="left"/>
      <w:pPr>
        <w:ind w:left="3780" w:hanging="420"/>
      </w:pPr>
    </w:lvl>
  </w:abstractNum>
  <w:abstractNum w:abstractNumId="4">
    <w:nsid w:val="20000005"/>
    <w:multiLevelType w:val="multilevel"/>
    <w:tmpl w:val="200000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left"/>
      <w:pPr>
        <w:ind w:left="1260" w:hanging="420"/>
      </w:pPr>
    </w:lvl>
    <w:lvl w:ilvl="3" w:tentative="0">
      <w:start w:val="1"/>
      <w:numFmt w:val="decimal"/>
      <w:lvlText w:val="(%4)"/>
      <w:lvlJc w:val="left"/>
      <w:pPr>
        <w:ind w:left="1680" w:hanging="420"/>
      </w:pPr>
    </w:lvl>
    <w:lvl w:ilvl="4" w:tentative="0">
      <w:start w:val="1"/>
      <w:numFmt w:val="decimalEnclosedCircleChinese"/>
      <w:lvlText w:val="%5"/>
      <w:lvlJc w:val="left"/>
      <w:pPr>
        <w:ind w:left="2100" w:hanging="420"/>
      </w:pPr>
    </w:lvl>
    <w:lvl w:ilvl="5" w:tentative="0">
      <w:start w:val="1"/>
      <w:numFmt w:val="decimal"/>
      <w:lvlText w:val="%6)"/>
      <w:lvlJc w:val="left"/>
      <w:pPr>
        <w:ind w:left="2520" w:hanging="420"/>
      </w:pPr>
    </w:lvl>
    <w:lvl w:ilvl="6" w:tentative="0">
      <w:start w:val="1"/>
      <w:numFmt w:val="lowerLetter"/>
      <w:lvlText w:val="%7)"/>
      <w:lvlJc w:val="left"/>
      <w:pPr>
        <w:ind w:left="2940" w:hanging="420"/>
      </w:pPr>
    </w:lvl>
    <w:lvl w:ilvl="7" w:tentative="0">
      <w:start w:val="1"/>
      <w:numFmt w:val="lowerRoman"/>
      <w:lvlText w:val="%8)"/>
      <w:lvlJc w:val="left"/>
      <w:pPr>
        <w:ind w:left="3360" w:hanging="420"/>
      </w:pPr>
    </w:lvl>
    <w:lvl w:ilvl="8" w:tentative="0">
      <w:start w:val="1"/>
      <w:numFmt w:val="upperLetter"/>
      <w:lvlText w:val="%9."/>
      <w:lvlJc w:val="left"/>
      <w:pPr>
        <w:ind w:left="3780" w:hanging="420"/>
      </w:pPr>
    </w:lvl>
  </w:abstractNum>
  <w:abstractNum w:abstractNumId="5">
    <w:nsid w:val="20000006"/>
    <w:multiLevelType w:val="multilevel"/>
    <w:tmpl w:val="20000006"/>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left"/>
      <w:pPr>
        <w:ind w:left="1260" w:hanging="420"/>
      </w:pPr>
    </w:lvl>
    <w:lvl w:ilvl="3" w:tentative="0">
      <w:start w:val="1"/>
      <w:numFmt w:val="decimal"/>
      <w:lvlText w:val="(%4)"/>
      <w:lvlJc w:val="left"/>
      <w:pPr>
        <w:ind w:left="1680" w:hanging="420"/>
      </w:pPr>
    </w:lvl>
    <w:lvl w:ilvl="4" w:tentative="0">
      <w:start w:val="1"/>
      <w:numFmt w:val="decimalEnclosedCircleChinese"/>
      <w:lvlText w:val="%5"/>
      <w:lvlJc w:val="left"/>
      <w:pPr>
        <w:ind w:left="2100" w:hanging="420"/>
      </w:pPr>
    </w:lvl>
    <w:lvl w:ilvl="5" w:tentative="0">
      <w:start w:val="1"/>
      <w:numFmt w:val="decimal"/>
      <w:lvlText w:val="%6)"/>
      <w:lvlJc w:val="left"/>
      <w:pPr>
        <w:ind w:left="2520" w:hanging="420"/>
      </w:pPr>
    </w:lvl>
    <w:lvl w:ilvl="6" w:tentative="0">
      <w:start w:val="1"/>
      <w:numFmt w:val="lowerLetter"/>
      <w:lvlText w:val="%7)"/>
      <w:lvlJc w:val="left"/>
      <w:pPr>
        <w:ind w:left="2940" w:hanging="420"/>
      </w:pPr>
    </w:lvl>
    <w:lvl w:ilvl="7" w:tentative="0">
      <w:start w:val="1"/>
      <w:numFmt w:val="lowerRoman"/>
      <w:lvlText w:val="%8)"/>
      <w:lvlJc w:val="left"/>
      <w:pPr>
        <w:ind w:left="3360" w:hanging="420"/>
      </w:pPr>
    </w:lvl>
    <w:lvl w:ilvl="8" w:tentative="0">
      <w:start w:val="1"/>
      <w:numFmt w:val="upperLetter"/>
      <w:lvlText w:val="%9."/>
      <w:lvlJc w:val="left"/>
      <w:pPr>
        <w:ind w:left="3780" w:hanging="420"/>
      </w:pPr>
    </w:lvl>
  </w:abstractNum>
  <w:abstractNum w:abstractNumId="6">
    <w:nsid w:val="20000007"/>
    <w:multiLevelType w:val="multilevel"/>
    <w:tmpl w:val="2000000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left"/>
      <w:pPr>
        <w:ind w:left="1260" w:hanging="420"/>
      </w:pPr>
    </w:lvl>
    <w:lvl w:ilvl="3" w:tentative="0">
      <w:start w:val="1"/>
      <w:numFmt w:val="decimal"/>
      <w:lvlText w:val="(%4)"/>
      <w:lvlJc w:val="left"/>
      <w:pPr>
        <w:ind w:left="1680" w:hanging="420"/>
      </w:pPr>
    </w:lvl>
    <w:lvl w:ilvl="4" w:tentative="0">
      <w:start w:val="1"/>
      <w:numFmt w:val="decimalEnclosedCircleChinese"/>
      <w:lvlText w:val="%5"/>
      <w:lvlJc w:val="left"/>
      <w:pPr>
        <w:ind w:left="2100" w:hanging="420"/>
      </w:pPr>
    </w:lvl>
    <w:lvl w:ilvl="5" w:tentative="0">
      <w:start w:val="1"/>
      <w:numFmt w:val="decimal"/>
      <w:lvlText w:val="%6)"/>
      <w:lvlJc w:val="left"/>
      <w:pPr>
        <w:ind w:left="2520" w:hanging="420"/>
      </w:pPr>
    </w:lvl>
    <w:lvl w:ilvl="6" w:tentative="0">
      <w:start w:val="1"/>
      <w:numFmt w:val="lowerLetter"/>
      <w:lvlText w:val="%7)"/>
      <w:lvlJc w:val="left"/>
      <w:pPr>
        <w:ind w:left="2940" w:hanging="420"/>
      </w:pPr>
    </w:lvl>
    <w:lvl w:ilvl="7" w:tentative="0">
      <w:start w:val="1"/>
      <w:numFmt w:val="lowerRoman"/>
      <w:lvlText w:val="%8)"/>
      <w:lvlJc w:val="left"/>
      <w:pPr>
        <w:ind w:left="3360" w:hanging="420"/>
      </w:pPr>
    </w:lvl>
    <w:lvl w:ilvl="8" w:tentative="0">
      <w:start w:val="1"/>
      <w:numFmt w:val="upperLetter"/>
      <w:lvlText w:val="%9."/>
      <w:lvlJc w:val="left"/>
      <w:pPr>
        <w:ind w:left="3780" w:hanging="420"/>
      </w:pPr>
    </w:lvl>
  </w:abstractNum>
  <w:abstractNum w:abstractNumId="7">
    <w:nsid w:val="20000008"/>
    <w:multiLevelType w:val="multilevel"/>
    <w:tmpl w:val="20000008"/>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left"/>
      <w:pPr>
        <w:ind w:left="1260" w:hanging="420"/>
      </w:pPr>
    </w:lvl>
    <w:lvl w:ilvl="3" w:tentative="0">
      <w:start w:val="1"/>
      <w:numFmt w:val="decimal"/>
      <w:lvlText w:val="(%4)"/>
      <w:lvlJc w:val="left"/>
      <w:pPr>
        <w:ind w:left="1680" w:hanging="420"/>
      </w:pPr>
    </w:lvl>
    <w:lvl w:ilvl="4" w:tentative="0">
      <w:start w:val="1"/>
      <w:numFmt w:val="decimalEnclosedCircleChinese"/>
      <w:lvlText w:val="%5"/>
      <w:lvlJc w:val="left"/>
      <w:pPr>
        <w:ind w:left="2100" w:hanging="420"/>
      </w:pPr>
    </w:lvl>
    <w:lvl w:ilvl="5" w:tentative="0">
      <w:start w:val="1"/>
      <w:numFmt w:val="decimal"/>
      <w:lvlText w:val="%6)"/>
      <w:lvlJc w:val="left"/>
      <w:pPr>
        <w:ind w:left="2520" w:hanging="420"/>
      </w:pPr>
    </w:lvl>
    <w:lvl w:ilvl="6" w:tentative="0">
      <w:start w:val="1"/>
      <w:numFmt w:val="lowerLetter"/>
      <w:lvlText w:val="%7)"/>
      <w:lvlJc w:val="left"/>
      <w:pPr>
        <w:ind w:left="2940" w:hanging="420"/>
      </w:pPr>
    </w:lvl>
    <w:lvl w:ilvl="7" w:tentative="0">
      <w:start w:val="1"/>
      <w:numFmt w:val="lowerRoman"/>
      <w:lvlText w:val="%8)"/>
      <w:lvlJc w:val="left"/>
      <w:pPr>
        <w:ind w:left="3360" w:hanging="420"/>
      </w:pPr>
    </w:lvl>
    <w:lvl w:ilvl="8" w:tentative="0">
      <w:start w:val="1"/>
      <w:numFmt w:val="upperLetter"/>
      <w:lvlText w:val="%9."/>
      <w:lvlJc w:val="left"/>
      <w:pPr>
        <w:ind w:left="3780" w:hanging="420"/>
      </w:pPr>
    </w:lvl>
  </w:abstractNum>
  <w:abstractNum w:abstractNumId="8">
    <w:nsid w:val="20000009"/>
    <w:multiLevelType w:val="multilevel"/>
    <w:tmpl w:val="20000009"/>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left"/>
      <w:pPr>
        <w:ind w:left="1260" w:hanging="420"/>
      </w:pPr>
    </w:lvl>
    <w:lvl w:ilvl="3" w:tentative="0">
      <w:start w:val="1"/>
      <w:numFmt w:val="decimal"/>
      <w:lvlText w:val="(%4)"/>
      <w:lvlJc w:val="left"/>
      <w:pPr>
        <w:ind w:left="1680" w:hanging="420"/>
      </w:pPr>
    </w:lvl>
    <w:lvl w:ilvl="4" w:tentative="0">
      <w:start w:val="1"/>
      <w:numFmt w:val="decimalEnclosedCircleChinese"/>
      <w:lvlText w:val="%5"/>
      <w:lvlJc w:val="left"/>
      <w:pPr>
        <w:ind w:left="2100" w:hanging="420"/>
      </w:pPr>
    </w:lvl>
    <w:lvl w:ilvl="5" w:tentative="0">
      <w:start w:val="1"/>
      <w:numFmt w:val="decimal"/>
      <w:lvlText w:val="%6)"/>
      <w:lvlJc w:val="left"/>
      <w:pPr>
        <w:ind w:left="2520" w:hanging="420"/>
      </w:pPr>
    </w:lvl>
    <w:lvl w:ilvl="6" w:tentative="0">
      <w:start w:val="1"/>
      <w:numFmt w:val="lowerLetter"/>
      <w:lvlText w:val="%7)"/>
      <w:lvlJc w:val="left"/>
      <w:pPr>
        <w:ind w:left="2940" w:hanging="420"/>
      </w:pPr>
    </w:lvl>
    <w:lvl w:ilvl="7" w:tentative="0">
      <w:start w:val="1"/>
      <w:numFmt w:val="lowerRoman"/>
      <w:lvlText w:val="%8)"/>
      <w:lvlJc w:val="left"/>
      <w:pPr>
        <w:ind w:left="3360" w:hanging="420"/>
      </w:pPr>
    </w:lvl>
    <w:lvl w:ilvl="8" w:tentative="0">
      <w:start w:val="1"/>
      <w:numFmt w:val="upperLetter"/>
      <w:lvlText w:val="%9."/>
      <w:lvlJc w:val="left"/>
      <w:pPr>
        <w:ind w:left="3780" w:hanging="420"/>
      </w:pPr>
    </w:lvl>
  </w:abstractNum>
  <w:abstractNum w:abstractNumId="9">
    <w:nsid w:val="2000000A"/>
    <w:multiLevelType w:val="multilevel"/>
    <w:tmpl w:val="2000000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left"/>
      <w:pPr>
        <w:ind w:left="1260" w:hanging="420"/>
      </w:pPr>
    </w:lvl>
    <w:lvl w:ilvl="3" w:tentative="0">
      <w:start w:val="1"/>
      <w:numFmt w:val="decimal"/>
      <w:lvlText w:val="(%4)"/>
      <w:lvlJc w:val="left"/>
      <w:pPr>
        <w:ind w:left="1680" w:hanging="420"/>
      </w:pPr>
    </w:lvl>
    <w:lvl w:ilvl="4" w:tentative="0">
      <w:start w:val="1"/>
      <w:numFmt w:val="decimalEnclosedCircleChinese"/>
      <w:lvlText w:val="%5"/>
      <w:lvlJc w:val="left"/>
      <w:pPr>
        <w:ind w:left="2100" w:hanging="420"/>
      </w:pPr>
    </w:lvl>
    <w:lvl w:ilvl="5" w:tentative="0">
      <w:start w:val="1"/>
      <w:numFmt w:val="decimal"/>
      <w:lvlText w:val="%6)"/>
      <w:lvlJc w:val="left"/>
      <w:pPr>
        <w:ind w:left="2520" w:hanging="420"/>
      </w:pPr>
    </w:lvl>
    <w:lvl w:ilvl="6" w:tentative="0">
      <w:start w:val="1"/>
      <w:numFmt w:val="lowerLetter"/>
      <w:lvlText w:val="%7)"/>
      <w:lvlJc w:val="left"/>
      <w:pPr>
        <w:ind w:left="2940" w:hanging="420"/>
      </w:pPr>
    </w:lvl>
    <w:lvl w:ilvl="7" w:tentative="0">
      <w:start w:val="1"/>
      <w:numFmt w:val="lowerRoman"/>
      <w:lvlText w:val="%8)"/>
      <w:lvlJc w:val="left"/>
      <w:pPr>
        <w:ind w:left="3360" w:hanging="420"/>
      </w:pPr>
    </w:lvl>
    <w:lvl w:ilvl="8" w:tentative="0">
      <w:start w:val="1"/>
      <w:numFmt w:val="upperLetter"/>
      <w:lvlText w:val="%9."/>
      <w:lvlJc w:val="left"/>
      <w:pPr>
        <w:ind w:left="3780" w:hanging="420"/>
      </w:pPr>
    </w:lvl>
  </w:abstractNum>
  <w:abstractNum w:abstractNumId="10">
    <w:nsid w:val="2000000B"/>
    <w:multiLevelType w:val="multilevel"/>
    <w:tmpl w:val="2000000B"/>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left"/>
      <w:pPr>
        <w:ind w:left="1260" w:hanging="420"/>
      </w:pPr>
    </w:lvl>
    <w:lvl w:ilvl="3" w:tentative="0">
      <w:start w:val="1"/>
      <w:numFmt w:val="decimal"/>
      <w:lvlText w:val="(%4)"/>
      <w:lvlJc w:val="left"/>
      <w:pPr>
        <w:ind w:left="1680" w:hanging="420"/>
      </w:pPr>
    </w:lvl>
    <w:lvl w:ilvl="4" w:tentative="0">
      <w:start w:val="1"/>
      <w:numFmt w:val="decimalEnclosedCircleChinese"/>
      <w:lvlText w:val="%5"/>
      <w:lvlJc w:val="left"/>
      <w:pPr>
        <w:ind w:left="2100" w:hanging="420"/>
      </w:pPr>
    </w:lvl>
    <w:lvl w:ilvl="5" w:tentative="0">
      <w:start w:val="1"/>
      <w:numFmt w:val="decimal"/>
      <w:lvlText w:val="%6)"/>
      <w:lvlJc w:val="left"/>
      <w:pPr>
        <w:ind w:left="2520" w:hanging="420"/>
      </w:pPr>
    </w:lvl>
    <w:lvl w:ilvl="6" w:tentative="0">
      <w:start w:val="1"/>
      <w:numFmt w:val="lowerLetter"/>
      <w:lvlText w:val="%7)"/>
      <w:lvlJc w:val="left"/>
      <w:pPr>
        <w:ind w:left="2940" w:hanging="420"/>
      </w:pPr>
    </w:lvl>
    <w:lvl w:ilvl="7" w:tentative="0">
      <w:start w:val="1"/>
      <w:numFmt w:val="lowerRoman"/>
      <w:lvlText w:val="%8)"/>
      <w:lvlJc w:val="left"/>
      <w:pPr>
        <w:ind w:left="3360" w:hanging="420"/>
      </w:pPr>
    </w:lvl>
    <w:lvl w:ilvl="8" w:tentative="0">
      <w:start w:val="1"/>
      <w:numFmt w:val="upperLetter"/>
      <w:lvlText w:val="%9."/>
      <w:lvlJc w:val="left"/>
      <w:pPr>
        <w:ind w:left="3780" w:hanging="420"/>
      </w:pPr>
    </w:lvl>
  </w:abstractNum>
  <w:abstractNum w:abstractNumId="11">
    <w:nsid w:val="2000000C"/>
    <w:multiLevelType w:val="multilevel"/>
    <w:tmpl w:val="2000000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left"/>
      <w:pPr>
        <w:ind w:left="1260" w:hanging="420"/>
      </w:pPr>
    </w:lvl>
    <w:lvl w:ilvl="3" w:tentative="0">
      <w:start w:val="1"/>
      <w:numFmt w:val="decimal"/>
      <w:lvlText w:val="(%4)"/>
      <w:lvlJc w:val="left"/>
      <w:pPr>
        <w:ind w:left="1680" w:hanging="420"/>
      </w:pPr>
    </w:lvl>
    <w:lvl w:ilvl="4" w:tentative="0">
      <w:start w:val="1"/>
      <w:numFmt w:val="decimalEnclosedCircleChinese"/>
      <w:lvlText w:val="%5"/>
      <w:lvlJc w:val="left"/>
      <w:pPr>
        <w:ind w:left="2100" w:hanging="420"/>
      </w:pPr>
    </w:lvl>
    <w:lvl w:ilvl="5" w:tentative="0">
      <w:start w:val="1"/>
      <w:numFmt w:val="decimal"/>
      <w:lvlText w:val="%6)"/>
      <w:lvlJc w:val="left"/>
      <w:pPr>
        <w:ind w:left="2520" w:hanging="420"/>
      </w:pPr>
    </w:lvl>
    <w:lvl w:ilvl="6" w:tentative="0">
      <w:start w:val="1"/>
      <w:numFmt w:val="lowerLetter"/>
      <w:lvlText w:val="%7)"/>
      <w:lvlJc w:val="left"/>
      <w:pPr>
        <w:ind w:left="2940" w:hanging="420"/>
      </w:pPr>
    </w:lvl>
    <w:lvl w:ilvl="7" w:tentative="0">
      <w:start w:val="1"/>
      <w:numFmt w:val="lowerRoman"/>
      <w:lvlText w:val="%8)"/>
      <w:lvlJc w:val="left"/>
      <w:pPr>
        <w:ind w:left="3360" w:hanging="420"/>
      </w:pPr>
    </w:lvl>
    <w:lvl w:ilvl="8" w:tentative="0">
      <w:start w:val="1"/>
      <w:numFmt w:val="upperLetter"/>
      <w:lvlText w:val="%9."/>
      <w:lvlJc w:val="left"/>
      <w:pPr>
        <w:ind w:left="3780" w:hanging="420"/>
      </w:pPr>
    </w:lvl>
  </w:abstractNum>
  <w:abstractNum w:abstractNumId="12">
    <w:nsid w:val="2000000D"/>
    <w:multiLevelType w:val="multilevel"/>
    <w:tmpl w:val="2000000D"/>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left"/>
      <w:pPr>
        <w:ind w:left="1260" w:hanging="420"/>
      </w:pPr>
    </w:lvl>
    <w:lvl w:ilvl="3" w:tentative="0">
      <w:start w:val="1"/>
      <w:numFmt w:val="decimal"/>
      <w:lvlText w:val="(%4)"/>
      <w:lvlJc w:val="left"/>
      <w:pPr>
        <w:ind w:left="1680" w:hanging="420"/>
      </w:pPr>
    </w:lvl>
    <w:lvl w:ilvl="4" w:tentative="0">
      <w:start w:val="1"/>
      <w:numFmt w:val="decimalEnclosedCircleChinese"/>
      <w:lvlText w:val="%5"/>
      <w:lvlJc w:val="left"/>
      <w:pPr>
        <w:ind w:left="2100" w:hanging="420"/>
      </w:pPr>
    </w:lvl>
    <w:lvl w:ilvl="5" w:tentative="0">
      <w:start w:val="1"/>
      <w:numFmt w:val="decimal"/>
      <w:lvlText w:val="%6)"/>
      <w:lvlJc w:val="left"/>
      <w:pPr>
        <w:ind w:left="2520" w:hanging="420"/>
      </w:pPr>
    </w:lvl>
    <w:lvl w:ilvl="6" w:tentative="0">
      <w:start w:val="1"/>
      <w:numFmt w:val="lowerLetter"/>
      <w:lvlText w:val="%7)"/>
      <w:lvlJc w:val="left"/>
      <w:pPr>
        <w:ind w:left="2940" w:hanging="420"/>
      </w:pPr>
    </w:lvl>
    <w:lvl w:ilvl="7" w:tentative="0">
      <w:start w:val="1"/>
      <w:numFmt w:val="lowerRoman"/>
      <w:lvlText w:val="%8)"/>
      <w:lvlJc w:val="left"/>
      <w:pPr>
        <w:ind w:left="3360" w:hanging="420"/>
      </w:pPr>
    </w:lvl>
    <w:lvl w:ilvl="8" w:tentative="0">
      <w:start w:val="1"/>
      <w:numFmt w:val="upperLetter"/>
      <w:lvlText w:val="%9."/>
      <w:lvlJc w:val="left"/>
      <w:pPr>
        <w:ind w:left="3780" w:hanging="42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420"/>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471F43A5"/>
    <w:rsid w:val="737C7D17"/>
    <w:rsid w:val="CD3B4ABD"/>
    <w:rsid w:val="FDBB0AE2"/>
  </w:rsids>
  <m:mathPr>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textAlignment w:val="baseline"/>
    </w:pPr>
    <w:rPr>
      <w:rFonts w:ascii="微软雅黑" w:hAnsi="微软雅黑" w:eastAsia="微软雅黑" w:cs="微软雅黑"/>
      <w:color w:val="080F17"/>
      <w:sz w:val="22"/>
    </w:rPr>
  </w:style>
  <w:style w:type="paragraph" w:styleId="2">
    <w:name w:val="heading 1"/>
    <w:basedOn w:val="1"/>
    <w:qFormat/>
    <w:uiPriority w:val="0"/>
    <w:pPr>
      <w:spacing w:before="390" w:after="120" w:line="634" w:lineRule="exact"/>
      <w:outlineLvl w:val="0"/>
    </w:pPr>
    <w:rPr>
      <w:b/>
      <w:sz w:val="38"/>
    </w:rPr>
  </w:style>
  <w:style w:type="paragraph" w:styleId="3">
    <w:name w:val="heading 2"/>
    <w:basedOn w:val="1"/>
    <w:qFormat/>
    <w:uiPriority w:val="0"/>
    <w:pPr>
      <w:spacing w:before="330" w:after="120" w:line="536" w:lineRule="exact"/>
      <w:outlineLvl w:val="1"/>
    </w:pPr>
    <w:rPr>
      <w:b/>
      <w:sz w:val="32"/>
    </w:rPr>
  </w:style>
  <w:style w:type="paragraph" w:styleId="4">
    <w:name w:val="heading 3"/>
    <w:basedOn w:val="1"/>
    <w:qFormat/>
    <w:uiPriority w:val="0"/>
    <w:pPr>
      <w:spacing w:before="300" w:after="120" w:line="488" w:lineRule="exact"/>
      <w:outlineLvl w:val="2"/>
    </w:pPr>
    <w:rPr>
      <w:b/>
      <w:sz w:val="30"/>
    </w:rPr>
  </w:style>
  <w:style w:type="paragraph" w:styleId="5">
    <w:name w:val="heading 4"/>
    <w:basedOn w:val="1"/>
    <w:qFormat/>
    <w:uiPriority w:val="0"/>
    <w:pPr>
      <w:spacing w:before="270" w:after="120" w:line="439" w:lineRule="exact"/>
      <w:outlineLvl w:val="3"/>
    </w:pPr>
    <w:rPr>
      <w:b/>
      <w:sz w:val="26"/>
    </w:rPr>
  </w:style>
  <w:style w:type="paragraph" w:styleId="6">
    <w:name w:val="heading 5"/>
    <w:basedOn w:val="1"/>
    <w:qFormat/>
    <w:uiPriority w:val="0"/>
    <w:pPr>
      <w:spacing w:before="240" w:after="120" w:line="390" w:lineRule="exact"/>
      <w:outlineLvl w:val="4"/>
    </w:pPr>
    <w:rPr>
      <w:b/>
      <w:sz w:val="22"/>
    </w:rPr>
  </w:style>
  <w:style w:type="paragraph" w:styleId="7">
    <w:name w:val="heading 6"/>
    <w:basedOn w:val="1"/>
    <w:qFormat/>
    <w:uiPriority w:val="0"/>
    <w:pPr>
      <w:spacing w:before="240" w:after="120" w:line="390" w:lineRule="exact"/>
      <w:outlineLvl w:val="5"/>
    </w:pPr>
    <w:rPr>
      <w:b/>
      <w:sz w:val="22"/>
    </w:rPr>
  </w:style>
  <w:style w:type="character" w:default="1" w:styleId="10">
    <w:name w:val="Default Paragraph Font"/>
    <w:semiHidden/>
    <w:uiPriority w:val="0"/>
  </w:style>
  <w:style w:type="table" w:default="1" w:styleId="8">
    <w:name w:val="Normal Table"/>
    <w:semiHidden/>
    <w:uiPriority w:val="0"/>
    <w:tblPr>
      <w:tblCellMar>
        <w:top w:w="0" w:type="dxa"/>
        <w:left w:w="108" w:type="dxa"/>
        <w:bottom w:w="0" w:type="dxa"/>
        <w:right w:w="108" w:type="dxa"/>
      </w:tblCellMar>
    </w:tblPr>
  </w:style>
  <w:style w:type="table" w:styleId="9">
    <w:name w:val="Table Grid"/>
    <w:qFormat/>
    <w:uiPriority w:val="0"/>
    <w:tblPr>
      <w:tblBorders>
        <w:top w:val="single" w:color="080F17" w:sz="6" w:space="0"/>
        <w:left w:val="single" w:color="080F17" w:sz="6" w:space="0"/>
        <w:bottom w:val="single" w:color="080F17" w:sz="6" w:space="0"/>
        <w:right w:val="single" w:color="080F17" w:sz="6" w:space="0"/>
        <w:insideH w:val="single" w:color="080F17" w:sz="6" w:space="0"/>
        <w:insideV w:val="single" w:color="080F17" w:sz="6" w:space="0"/>
      </w:tblBorders>
      <w:tblCellMar>
        <w:left w:w="108" w:type="dxa"/>
        <w:right w:w="108" w:type="dxa"/>
      </w:tblCellMar>
    </w:tblPr>
  </w:style>
  <w:style w:type="character" w:styleId="11">
    <w:name w:val="Hyperlink"/>
    <w:qFormat/>
    <w:uiPriority w:val="0"/>
    <w:rPr>
      <w:color w:val="0A6CFF"/>
      <w:u w:val="single" w:color="0A6CFF"/>
    </w:rPr>
  </w:style>
  <w:style w:type="paragraph" w:customStyle="1" w:styleId="12">
    <w:name w:val="MainTitle"/>
    <w:basedOn w:val="1"/>
    <w:qFormat/>
    <w:uiPriority w:val="0"/>
    <w:pPr>
      <w:pBdr>
        <w:bottom w:val="single" w:color="E2E6ED" w:sz="6" w:space="5"/>
      </w:pBdr>
      <w:spacing w:before="180" w:after="480" w:line="780" w:lineRule="exact"/>
    </w:pPr>
    <w:rPr>
      <w:b/>
      <w:sz w:val="44"/>
    </w:rPr>
  </w:style>
  <w:style w:type="character" w:customStyle="1" w:styleId="13">
    <w:name w:val="DateTime"/>
    <w:qFormat/>
    <w:uiPriority w:val="0"/>
    <w:rPr>
      <w:color w:val="0A6CFF"/>
    </w:rPr>
  </w:style>
  <w:style w:type="paragraph" w:customStyle="1" w:styleId="14">
    <w:name w:val="Blockquote"/>
    <w:basedOn w:val="1"/>
    <w:qFormat/>
    <w:uiPriority w:val="0"/>
    <w:pPr>
      <w:pBdr>
        <w:left w:val="single" w:color="E2E6ED" w:sz="36" w:space="12"/>
      </w:pBdr>
      <w:ind w:left="330" w:firstLine="0"/>
    </w:pPr>
    <w:rPr>
      <w:color w:val="767C85"/>
      <w:sz w:val="22"/>
    </w:rPr>
  </w:style>
  <w:style w:type="character" w:customStyle="1" w:styleId="15">
    <w:name w:val="Code"/>
    <w:qFormat/>
    <w:uiPriority w:val="0"/>
    <w:rPr>
      <w:bdr w:val="single" w:color="E2E6ED" w:sz="6" w:space="0"/>
    </w:rPr>
  </w:style>
  <w:style w:type="character" w:customStyle="1" w:styleId="16">
    <w:name w:val="Emoji"/>
    <w:qFormat/>
    <w:uiPriority w:val="0"/>
    <w:rPr>
      <w:rFonts w:ascii="Segoe UI Emoji" w:hAnsi="Segoe UI Emoji" w:eastAsia="Segoe UI Emoji" w:cs="Segoe UI Emoji"/>
    </w:rPr>
  </w:style>
  <w:style w:type="paragraph" w:customStyle="1" w:styleId="17">
    <w:name w:val="CodeBlock"/>
    <w:basedOn w:val="1"/>
    <w:qFormat/>
    <w:uiPriority w:val="0"/>
    <w:pPr>
      <w:numPr>
        <w:ilvl w:val="0"/>
        <w:numId w:val="1"/>
      </w:numPr>
      <w:pBdr>
        <w:top w:val="single" w:color="E2E6ED" w:sz="6" w:space="8"/>
        <w:left w:val="single" w:color="E2E6ED" w:sz="6" w:space="26"/>
        <w:bottom w:val="single" w:color="E2E6ED" w:sz="6" w:space="8"/>
        <w:right w:val="single" w:color="E2E6ED" w:sz="6" w:space="0"/>
      </w:pBdr>
      <w:shd w:val="clear" w:color="FFFFFF" w:fill="F5F7F9"/>
      <w:spacing w:before="0" w:after="0" w:line="300" w:lineRule="exact"/>
      <w:ind w:left="540" w:firstLine="0"/>
    </w:pPr>
    <w:rPr>
      <w:sz w:val="18"/>
    </w:rPr>
  </w:style>
  <w:style w:type="table" w:customStyle="1" w:styleId="18">
    <w:name w:val="HighlightBlock"/>
    <w:qFormat/>
    <w:uiPriority w:val="0"/>
    <w:tblPr>
      <w:tblBorders>
        <w:top w:val="single" w:color="FEC794" w:sz="6" w:space="0"/>
        <w:left w:val="single" w:color="FEC794" w:sz="6" w:space="0"/>
        <w:bottom w:val="single" w:color="FEC794" w:sz="6" w:space="0"/>
        <w:right w:val="single" w:color="FEC794" w:sz="6" w:space="0"/>
        <w:insideH w:val="single" w:color="FEC794" w:sz="6" w:space="0"/>
        <w:insideV w:val="single" w:color="FEC794" w:sz="6" w:space="0"/>
      </w:tblBorders>
      <w:tblCellMar>
        <w:left w:w="108" w:type="dxa"/>
        <w:right w:w="108" w:type="dxa"/>
      </w:tblCellMar>
    </w:tblPr>
  </w:style>
  <w:style w:type="paragraph" w:customStyle="1" w:styleId="19">
    <w:name w:val="Seperate"/>
    <w:basedOn w:val="1"/>
    <w:qFormat/>
    <w:uiPriority w:val="0"/>
    <w:pPr>
      <w:spacing w:before="0" w:after="0" w:line="120" w:lineRule="exact"/>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14</Pages>
  <TotalTime>1</TotalTime>
  <ScaleCrop>false</ScaleCrop>
  <LinksUpToDate>false</LinksUpToDate>
  <Application>WPS Office WWO_wpscloud_20260819174756-ed9259823c</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2026-09-01T07:09:00Z</dcterms:created>
  <dc:creator>webotl</dc:creator>
  <cp:lastModifiedBy>webotl</cp:lastModifiedBy>
  <dcterms:modified xsi:type="dcterms:W3CDTF">2026-08-31T16:48:13Z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webotl</vt:lpwstr>
  </property>
  <property fmtid="{D5CDD505-2E9C-101B-9397-08002B2CF9AE}" pid="3" name="KSOProductBuildVer">
    <vt:lpwstr>2052-12.9.0.28503</vt:lpwstr>
  </property>
  <property fmtid="{D5CDD505-2E9C-101B-9397-08002B2CF9AE}" pid="4" name="ICV">
    <vt:lpwstr>83274AC3ABE915CDCD3F956A5742FD50_43</vt:lpwstr>
  </property>
</Properties>
</file>